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1C14B" w14:textId="11346C39" w:rsidR="00FD45CD" w:rsidRPr="007D58FC" w:rsidRDefault="00FD45CD" w:rsidP="0069554E">
      <w:pPr>
        <w:tabs>
          <w:tab w:val="right" w:pos="9630"/>
        </w:tabs>
        <w:spacing w:after="0"/>
        <w:jc w:val="both"/>
        <w:rPr>
          <w:color w:val="000000"/>
        </w:rPr>
      </w:pPr>
      <w:r w:rsidRPr="007D58FC">
        <w:rPr>
          <w:rFonts w:ascii="Arial" w:hAnsi="Arial" w:cs="Arial"/>
          <w:b/>
          <w:color w:val="000000"/>
          <w:sz w:val="24"/>
        </w:rPr>
        <w:t xml:space="preserve">3GPP TSG </w:t>
      </w:r>
      <w:r w:rsidRPr="005533B3">
        <w:rPr>
          <w:rFonts w:ascii="Arial" w:hAnsi="Arial" w:cs="Arial"/>
          <w:b/>
          <w:sz w:val="24"/>
        </w:rPr>
        <w:t>RAN WG1 #</w:t>
      </w:r>
      <w:r w:rsidR="006157FE">
        <w:rPr>
          <w:rFonts w:ascii="Arial" w:hAnsi="Arial" w:cs="Arial"/>
          <w:b/>
          <w:sz w:val="24"/>
        </w:rPr>
        <w:t>93</w:t>
      </w:r>
      <w:r w:rsidRPr="007D58FC">
        <w:rPr>
          <w:rFonts w:ascii="Arial" w:hAnsi="Arial" w:cs="Arial"/>
          <w:b/>
          <w:color w:val="000000"/>
          <w:sz w:val="24"/>
        </w:rPr>
        <w:tab/>
      </w:r>
      <w:bookmarkStart w:id="0" w:name="_GoBack"/>
      <w:r w:rsidR="00584D60" w:rsidRPr="00584D60">
        <w:rPr>
          <w:rFonts w:ascii="Arial" w:hAnsi="Arial" w:cs="Arial"/>
          <w:b/>
          <w:color w:val="000000"/>
          <w:sz w:val="24"/>
        </w:rPr>
        <w:t>R1-</w:t>
      </w:r>
      <w:r w:rsidR="00F61954" w:rsidRPr="00F61954">
        <w:t xml:space="preserve"> </w:t>
      </w:r>
      <w:r w:rsidR="00F61954" w:rsidRPr="00F61954">
        <w:rPr>
          <w:rFonts w:ascii="Arial" w:hAnsi="Arial" w:cs="Arial"/>
          <w:b/>
          <w:color w:val="000000"/>
          <w:sz w:val="24"/>
        </w:rPr>
        <w:t>18</w:t>
      </w:r>
      <w:r w:rsidR="00C3433F">
        <w:rPr>
          <w:rFonts w:ascii="Arial" w:hAnsi="Arial" w:cs="Arial"/>
          <w:b/>
          <w:color w:val="000000"/>
          <w:sz w:val="24"/>
        </w:rPr>
        <w:t>0</w:t>
      </w:r>
      <w:r w:rsidR="00291DFC">
        <w:rPr>
          <w:rFonts w:ascii="Arial" w:hAnsi="Arial" w:cs="Arial"/>
          <w:b/>
          <w:color w:val="000000"/>
          <w:sz w:val="24"/>
        </w:rPr>
        <w:t>7562</w:t>
      </w:r>
      <w:bookmarkEnd w:id="0"/>
    </w:p>
    <w:p w14:paraId="35613B94" w14:textId="77777777" w:rsidR="00FB3E0B" w:rsidRPr="00DA12F7" w:rsidRDefault="006157FE" w:rsidP="00FB3E0B">
      <w:pPr>
        <w:tabs>
          <w:tab w:val="right" w:pos="9630"/>
        </w:tabs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May</w:t>
      </w:r>
      <w:r w:rsidR="00FB3E0B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21</w:t>
      </w:r>
      <w:r>
        <w:rPr>
          <w:rFonts w:ascii="Arial" w:hAnsi="Arial" w:cs="Arial"/>
          <w:b/>
          <w:sz w:val="24"/>
          <w:szCs w:val="24"/>
          <w:vertAlign w:val="superscript"/>
        </w:rPr>
        <w:t>st</w:t>
      </w:r>
      <w:r w:rsidR="00FB3E0B">
        <w:rPr>
          <w:rFonts w:ascii="Arial" w:hAnsi="Arial" w:cs="Arial"/>
          <w:b/>
          <w:sz w:val="24"/>
          <w:szCs w:val="24"/>
        </w:rPr>
        <w:t xml:space="preserve"> – 2</w:t>
      </w:r>
      <w:r>
        <w:rPr>
          <w:rFonts w:ascii="Arial" w:hAnsi="Arial" w:cs="Arial"/>
          <w:b/>
          <w:sz w:val="24"/>
          <w:szCs w:val="24"/>
        </w:rPr>
        <w:t>5</w:t>
      </w:r>
      <w:r w:rsidR="00FB3E0B">
        <w:rPr>
          <w:rFonts w:ascii="Arial" w:hAnsi="Arial" w:cs="Arial"/>
          <w:b/>
          <w:sz w:val="24"/>
          <w:szCs w:val="24"/>
          <w:vertAlign w:val="superscript"/>
        </w:rPr>
        <w:t>th</w:t>
      </w:r>
      <w:r w:rsidR="00FB3E0B" w:rsidRPr="00DA12F7">
        <w:rPr>
          <w:rFonts w:ascii="Arial" w:hAnsi="Arial" w:cs="Arial"/>
          <w:b/>
          <w:sz w:val="24"/>
          <w:szCs w:val="24"/>
        </w:rPr>
        <w:t>, 201</w:t>
      </w:r>
      <w:r w:rsidR="00FB3E0B">
        <w:rPr>
          <w:rFonts w:ascii="Arial" w:hAnsi="Arial" w:cs="Arial"/>
          <w:b/>
          <w:sz w:val="24"/>
          <w:szCs w:val="24"/>
        </w:rPr>
        <w:t>8</w:t>
      </w:r>
    </w:p>
    <w:p w14:paraId="6E3774BB" w14:textId="77777777" w:rsidR="00FB3E0B" w:rsidRPr="00DA12F7" w:rsidRDefault="006157FE" w:rsidP="00FB3E0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Busan, South Korea</w:t>
      </w:r>
    </w:p>
    <w:p w14:paraId="60860D36" w14:textId="77777777" w:rsidR="00E725B6" w:rsidRPr="007D58FC" w:rsidRDefault="00E725B6" w:rsidP="0069554E">
      <w:pPr>
        <w:pStyle w:val="Title"/>
        <w:tabs>
          <w:tab w:val="left" w:pos="709"/>
          <w:tab w:val="right" w:pos="9639"/>
        </w:tabs>
        <w:wordWrap w:val="0"/>
        <w:spacing w:after="0"/>
        <w:ind w:right="120"/>
        <w:jc w:val="both"/>
        <w:rPr>
          <w:rFonts w:cs="Arial"/>
          <w:color w:val="000000"/>
          <w:lang w:val="en-GB" w:eastAsia="ja-JP"/>
        </w:rPr>
      </w:pPr>
      <w:r w:rsidRPr="007D58FC">
        <w:rPr>
          <w:rFonts w:cs="Arial"/>
          <w:color w:val="000000"/>
          <w:lang w:val="en-GB"/>
        </w:rPr>
        <w:tab/>
      </w:r>
    </w:p>
    <w:p w14:paraId="11B5C462" w14:textId="74E50D5F" w:rsidR="00E725B6" w:rsidRPr="007D58FC" w:rsidRDefault="00E725B6" w:rsidP="0069554E">
      <w:pPr>
        <w:tabs>
          <w:tab w:val="left" w:pos="1985"/>
        </w:tabs>
        <w:jc w:val="both"/>
        <w:rPr>
          <w:rFonts w:ascii="Arial" w:hAnsi="Arial"/>
          <w:color w:val="000000"/>
          <w:sz w:val="24"/>
        </w:rPr>
      </w:pPr>
      <w:r w:rsidRPr="007D58FC">
        <w:rPr>
          <w:rFonts w:ascii="Arial" w:hAnsi="Arial"/>
          <w:b/>
          <w:color w:val="000000"/>
          <w:sz w:val="24"/>
        </w:rPr>
        <w:t>Agenda item:</w:t>
      </w:r>
      <w:bookmarkStart w:id="1" w:name="Source"/>
      <w:bookmarkEnd w:id="1"/>
      <w:r w:rsidR="006C7D80" w:rsidRPr="007D58FC">
        <w:rPr>
          <w:rFonts w:ascii="Arial" w:hAnsi="Arial"/>
          <w:color w:val="000000"/>
          <w:sz w:val="24"/>
        </w:rPr>
        <w:tab/>
      </w:r>
      <w:r w:rsidR="00C3433F">
        <w:rPr>
          <w:rFonts w:ascii="Arial" w:hAnsi="Arial"/>
          <w:color w:val="000000"/>
          <w:sz w:val="24"/>
        </w:rPr>
        <w:t>6.2.1.2.4</w:t>
      </w:r>
    </w:p>
    <w:p w14:paraId="053BAF6F" w14:textId="77777777" w:rsidR="0068226B" w:rsidRPr="00CC27F5" w:rsidRDefault="0068226B" w:rsidP="0069554E">
      <w:pPr>
        <w:tabs>
          <w:tab w:val="left" w:pos="1985"/>
        </w:tabs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="00694493">
        <w:rPr>
          <w:rFonts w:ascii="Arial" w:hAnsi="Arial"/>
          <w:sz w:val="24"/>
        </w:rPr>
        <w:t>Qualcomm</w:t>
      </w:r>
    </w:p>
    <w:p w14:paraId="5DC5E1E8" w14:textId="77777777" w:rsidR="0068226B" w:rsidRPr="0050316A" w:rsidRDefault="0068226B" w:rsidP="0069554E">
      <w:pPr>
        <w:ind w:left="1988" w:hanging="1988"/>
        <w:jc w:val="both"/>
        <w:rPr>
          <w:rFonts w:asciiTheme="minorBidi" w:hAnsiTheme="minorBidi" w:cstheme="minorBidi"/>
          <w:sz w:val="32"/>
          <w:szCs w:val="32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="00650CAB">
        <w:rPr>
          <w:rFonts w:ascii="Arial" w:hAnsi="Arial"/>
          <w:sz w:val="22"/>
        </w:rPr>
        <w:tab/>
      </w:r>
      <w:r w:rsidR="00076A70">
        <w:rPr>
          <w:rFonts w:ascii="Arial" w:hAnsi="Arial"/>
          <w:sz w:val="22"/>
        </w:rPr>
        <w:t xml:space="preserve">Corrections for </w:t>
      </w:r>
      <w:r w:rsidR="00076A70">
        <w:rPr>
          <w:rFonts w:asciiTheme="minorBidi" w:hAnsiTheme="minorBidi" w:cstheme="minorBidi"/>
          <w:sz w:val="24"/>
          <w:szCs w:val="24"/>
        </w:rPr>
        <w:t>including 1024QAM for DL sTTI</w:t>
      </w:r>
    </w:p>
    <w:p w14:paraId="0B785E0C" w14:textId="77777777" w:rsidR="0068226B" w:rsidRDefault="0068226B" w:rsidP="0069554E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2" w:name="DocumentFor"/>
      <w:bookmarkEnd w:id="2"/>
      <w:r w:rsidRPr="00CC27F5">
        <w:rPr>
          <w:rFonts w:ascii="Arial" w:hAnsi="Arial"/>
          <w:sz w:val="24"/>
        </w:rPr>
        <w:t>Discussion</w:t>
      </w:r>
      <w:r w:rsidR="00DA6B8E">
        <w:rPr>
          <w:rFonts w:ascii="Arial" w:hAnsi="Arial"/>
          <w:sz w:val="24"/>
        </w:rPr>
        <w:t xml:space="preserve"> and Decision</w:t>
      </w:r>
    </w:p>
    <w:p w14:paraId="23BCA0E4" w14:textId="77777777" w:rsidR="00843E9C" w:rsidRDefault="0050316A" w:rsidP="00843E9C">
      <w:pPr>
        <w:pStyle w:val="Heading1"/>
        <w:jc w:val="both"/>
      </w:pPr>
      <w:r>
        <w:t>1</w:t>
      </w:r>
      <w:r w:rsidR="00843E9C" w:rsidRPr="00CC27F5">
        <w:tab/>
      </w:r>
      <w:r w:rsidR="00076A70">
        <w:t>Corrections for including 1024QAM for DL sTTI</w:t>
      </w:r>
    </w:p>
    <w:p w14:paraId="16751CF4" w14:textId="77777777" w:rsidR="00E75AF9" w:rsidRDefault="00076A70" w:rsidP="00E75AF9">
      <w:pPr>
        <w:jc w:val="both"/>
      </w:pPr>
      <w:r>
        <w:t>In this TP, the modifications needed to include the 1024QAM for sTTI operation are included.</w:t>
      </w:r>
    </w:p>
    <w:p w14:paraId="25E4731E" w14:textId="77777777" w:rsidR="00E30FBC" w:rsidRPr="00E30FBC" w:rsidRDefault="00E30FBC" w:rsidP="00E75AF9">
      <w:pPr>
        <w:jc w:val="both"/>
        <w:rPr>
          <w:b/>
          <w:bCs/>
        </w:rPr>
      </w:pPr>
      <w:r w:rsidRPr="00EF7DCF">
        <w:rPr>
          <w:b/>
          <w:bCs/>
          <w:highlight w:val="yellow"/>
        </w:rPr>
        <w:t>Proposals:</w:t>
      </w:r>
    </w:p>
    <w:p w14:paraId="36902A17" w14:textId="77777777" w:rsidR="00C3433F" w:rsidRDefault="00F03EDC" w:rsidP="00F03EDC">
      <w:pPr>
        <w:jc w:val="both"/>
        <w:rPr>
          <w:b/>
          <w:bCs/>
        </w:rPr>
      </w:pPr>
      <w:bookmarkStart w:id="3" w:name="_Hlk513794927"/>
      <w:r w:rsidRPr="00F03EDC">
        <w:rPr>
          <w:b/>
          <w:bCs/>
        </w:rPr>
        <w:t xml:space="preserve">Proposal 1: </w:t>
      </w:r>
      <w:r w:rsidR="003D0C94">
        <w:rPr>
          <w:b/>
          <w:bCs/>
        </w:rPr>
        <w:t xml:space="preserve">Define </w:t>
      </w:r>
      <w:r w:rsidR="003D0C94" w:rsidRPr="00C3433F">
        <w:rPr>
          <w:b/>
          <w:bCs/>
        </w:rPr>
        <w:t xml:space="preserve">separate optional </w:t>
      </w:r>
      <w:r w:rsidR="003D0C94">
        <w:rPr>
          <w:b/>
          <w:bCs/>
        </w:rPr>
        <w:t xml:space="preserve">UE capabilities for supporting 1024QAM for slot TTI/PDSCH, subslot TTI operation with TA set1 and subslot TTI operation with TA set 2. </w:t>
      </w:r>
      <w:bookmarkEnd w:id="3"/>
    </w:p>
    <w:p w14:paraId="0BB9A6CB" w14:textId="65ACF06B" w:rsidR="00F95EA1" w:rsidRDefault="00F95EA1" w:rsidP="00F03EDC">
      <w:pPr>
        <w:jc w:val="both"/>
        <w:rPr>
          <w:b/>
        </w:rPr>
      </w:pPr>
      <w:r>
        <w:rPr>
          <w:b/>
        </w:rPr>
        <w:t xml:space="preserve">Proposal </w:t>
      </w:r>
      <w:r w:rsidR="003D0C94">
        <w:rPr>
          <w:b/>
        </w:rPr>
        <w:t>2</w:t>
      </w:r>
      <w:r>
        <w:rPr>
          <w:b/>
        </w:rPr>
        <w:t xml:space="preserve">: A separate configuration of </w:t>
      </w:r>
      <w:r w:rsidRPr="00F95EA1">
        <w:rPr>
          <w:b/>
          <w:i/>
          <w:iCs/>
        </w:rPr>
        <w:t>altCQI-Table</w:t>
      </w:r>
      <w:r>
        <w:rPr>
          <w:b/>
          <w:i/>
          <w:iCs/>
        </w:rPr>
        <w:t>-1024QAM</w:t>
      </w:r>
      <w:r>
        <w:rPr>
          <w:b/>
        </w:rPr>
        <w:t xml:space="preserve"> parameter </w:t>
      </w:r>
      <w:r w:rsidR="008E471A">
        <w:rPr>
          <w:b/>
        </w:rPr>
        <w:t xml:space="preserve">(e.g. </w:t>
      </w:r>
      <w:r w:rsidR="008E471A">
        <w:rPr>
          <w:i/>
        </w:rPr>
        <w:t xml:space="preserve">altCQI-Table-1024QAM-STTI_r15) </w:t>
      </w:r>
      <w:r>
        <w:rPr>
          <w:b/>
        </w:rPr>
        <w:t xml:space="preserve">is </w:t>
      </w:r>
      <w:r w:rsidR="008E471A">
        <w:rPr>
          <w:b/>
        </w:rPr>
        <w:t>supported</w:t>
      </w:r>
      <w:r>
        <w:rPr>
          <w:b/>
        </w:rPr>
        <w:t xml:space="preserve"> for sTTI. </w:t>
      </w:r>
    </w:p>
    <w:p w14:paraId="5A4E8F1D" w14:textId="299E0975" w:rsidR="00B21341" w:rsidRDefault="00E1521D" w:rsidP="00B21341">
      <w:pPr>
        <w:spacing w:after="0"/>
        <w:textAlignment w:val="auto"/>
        <w:rPr>
          <w:b/>
          <w:bCs/>
          <w:iCs/>
          <w:szCs w:val="18"/>
          <w:lang w:eastAsia="zh-CN"/>
        </w:rPr>
      </w:pPr>
      <w:r>
        <w:rPr>
          <w:b/>
          <w:bCs/>
          <w:iCs/>
          <w:szCs w:val="18"/>
          <w:lang w:eastAsia="zh-CN"/>
        </w:rPr>
        <w:t>Proposal 3</w:t>
      </w:r>
      <w:r w:rsidRPr="00A20F9E">
        <w:rPr>
          <w:b/>
          <w:bCs/>
          <w:iCs/>
          <w:szCs w:val="18"/>
          <w:lang w:eastAsia="zh-CN"/>
        </w:rPr>
        <w:t xml:space="preserve">: </w:t>
      </w:r>
      <w:r>
        <w:rPr>
          <w:b/>
          <w:bCs/>
          <w:iCs/>
          <w:szCs w:val="18"/>
          <w:lang w:eastAsia="zh-CN"/>
        </w:rPr>
        <w:t>Introduce</w:t>
      </w:r>
      <w:r w:rsidRPr="00A20F9E">
        <w:rPr>
          <w:b/>
          <w:bCs/>
          <w:iCs/>
          <w:szCs w:val="18"/>
          <w:lang w:eastAsia="zh-CN"/>
        </w:rPr>
        <w:t xml:space="preserve"> separate RRC configurations</w:t>
      </w:r>
      <w:r>
        <w:rPr>
          <w:b/>
          <w:bCs/>
          <w:iCs/>
          <w:szCs w:val="18"/>
          <w:lang w:eastAsia="zh-CN"/>
        </w:rPr>
        <w:t>,</w:t>
      </w:r>
      <w:r w:rsidRPr="00A20F9E">
        <w:rPr>
          <w:b/>
          <w:bCs/>
          <w:iCs/>
          <w:szCs w:val="18"/>
          <w:lang w:eastAsia="zh-CN"/>
        </w:rPr>
        <w:t xml:space="preserve"> </w:t>
      </w:r>
      <w:r w:rsidRPr="00CC522C">
        <w:rPr>
          <w:b/>
          <w:bCs/>
          <w:i/>
          <w:szCs w:val="18"/>
          <w:lang w:eastAsia="zh-CN"/>
        </w:rPr>
        <w:t>tbsIndexAlt-STTI</w:t>
      </w:r>
      <w:r>
        <w:rPr>
          <w:b/>
          <w:bCs/>
          <w:iCs/>
          <w:szCs w:val="18"/>
          <w:lang w:eastAsia="zh-CN"/>
        </w:rPr>
        <w:t xml:space="preserve">, </w:t>
      </w:r>
      <w:r w:rsidRPr="00CC522C">
        <w:rPr>
          <w:b/>
          <w:bCs/>
          <w:i/>
          <w:szCs w:val="18"/>
          <w:lang w:eastAsia="zh-CN"/>
        </w:rPr>
        <w:t>tbsIndexAlt2-STTI</w:t>
      </w:r>
      <w:r>
        <w:rPr>
          <w:b/>
          <w:bCs/>
          <w:iCs/>
          <w:szCs w:val="18"/>
          <w:lang w:eastAsia="zh-CN"/>
        </w:rPr>
        <w:t xml:space="preserve"> and </w:t>
      </w:r>
      <w:r w:rsidRPr="00CC522C">
        <w:rPr>
          <w:b/>
          <w:bCs/>
          <w:i/>
          <w:szCs w:val="18"/>
          <w:lang w:eastAsia="zh-CN"/>
        </w:rPr>
        <w:t>tbsIndexAlt3-STTI</w:t>
      </w:r>
      <w:r>
        <w:rPr>
          <w:b/>
          <w:bCs/>
          <w:i/>
          <w:szCs w:val="18"/>
          <w:lang w:eastAsia="zh-CN"/>
        </w:rPr>
        <w:t xml:space="preserve"> </w:t>
      </w:r>
      <w:r w:rsidRPr="00CC522C">
        <w:rPr>
          <w:b/>
          <w:bCs/>
          <w:iCs/>
          <w:szCs w:val="18"/>
          <w:lang w:eastAsia="zh-CN"/>
        </w:rPr>
        <w:t>for the support of 1024QAM in the DL sTTI.</w:t>
      </w:r>
      <w:r>
        <w:rPr>
          <w:b/>
          <w:bCs/>
          <w:iCs/>
          <w:szCs w:val="18"/>
          <w:lang w:eastAsia="zh-CN"/>
        </w:rPr>
        <w:t xml:space="preserve"> </w:t>
      </w:r>
      <w:r w:rsidRPr="00A20F9E">
        <w:rPr>
          <w:b/>
          <w:bCs/>
          <w:iCs/>
          <w:szCs w:val="18"/>
          <w:lang w:eastAsia="zh-CN"/>
        </w:rPr>
        <w:t xml:space="preserve"> </w:t>
      </w:r>
    </w:p>
    <w:p w14:paraId="2EDDA0D3" w14:textId="71AB6086" w:rsidR="00B21341" w:rsidRPr="00B21341" w:rsidRDefault="00B21341" w:rsidP="00B21341">
      <w:pPr>
        <w:pStyle w:val="ListParagraph"/>
        <w:numPr>
          <w:ilvl w:val="0"/>
          <w:numId w:val="13"/>
        </w:numPr>
        <w:rPr>
          <w:iCs/>
          <w:sz w:val="22"/>
          <w:szCs w:val="16"/>
          <w:lang w:eastAsia="zh-CN"/>
        </w:rPr>
      </w:pPr>
      <w:r w:rsidRPr="00B21341">
        <w:rPr>
          <w:i/>
          <w:sz w:val="20"/>
          <w:szCs w:val="14"/>
          <w:lang w:eastAsia="zh-CN"/>
        </w:rPr>
        <w:t>tbsIndexAlt-STTI</w:t>
      </w:r>
      <w:r>
        <w:rPr>
          <w:i/>
          <w:sz w:val="20"/>
          <w:szCs w:val="14"/>
          <w:lang w:eastAsia="zh-CN"/>
        </w:rPr>
        <w:t xml:space="preserve"> </w:t>
      </w:r>
      <w:r w:rsidRPr="00B21341">
        <w:rPr>
          <w:iCs/>
          <w:sz w:val="20"/>
          <w:szCs w:val="14"/>
          <w:lang w:eastAsia="zh-CN"/>
        </w:rPr>
        <w:t>indicates the applicability of alternative TBS index 33A for PDSCHs scheduled by DCI format 7-1F and 7-1G.</w:t>
      </w:r>
    </w:p>
    <w:p w14:paraId="3E65757E" w14:textId="5D9DFF35" w:rsidR="00B21341" w:rsidRPr="00B21341" w:rsidRDefault="00B21341" w:rsidP="00B21341">
      <w:pPr>
        <w:pStyle w:val="ListParagraph"/>
        <w:numPr>
          <w:ilvl w:val="0"/>
          <w:numId w:val="13"/>
        </w:numPr>
        <w:rPr>
          <w:iCs/>
          <w:sz w:val="22"/>
          <w:szCs w:val="16"/>
          <w:lang w:eastAsia="zh-CN"/>
        </w:rPr>
      </w:pPr>
      <w:r w:rsidRPr="00B21341">
        <w:rPr>
          <w:i/>
          <w:sz w:val="20"/>
          <w:szCs w:val="14"/>
          <w:lang w:eastAsia="zh-CN"/>
        </w:rPr>
        <w:t>tbsIndexAlt</w:t>
      </w:r>
      <w:r>
        <w:rPr>
          <w:i/>
          <w:sz w:val="20"/>
          <w:szCs w:val="14"/>
          <w:lang w:eastAsia="zh-CN"/>
        </w:rPr>
        <w:t>2</w:t>
      </w:r>
      <w:r w:rsidRPr="00B21341">
        <w:rPr>
          <w:i/>
          <w:sz w:val="20"/>
          <w:szCs w:val="14"/>
          <w:lang w:eastAsia="zh-CN"/>
        </w:rPr>
        <w:t>-STTI</w:t>
      </w:r>
      <w:r>
        <w:rPr>
          <w:i/>
          <w:sz w:val="20"/>
          <w:szCs w:val="14"/>
          <w:lang w:eastAsia="zh-CN"/>
        </w:rPr>
        <w:t xml:space="preserve"> </w:t>
      </w:r>
      <w:r w:rsidRPr="00B21341">
        <w:rPr>
          <w:iCs/>
          <w:sz w:val="20"/>
          <w:szCs w:val="14"/>
          <w:lang w:eastAsia="zh-CN"/>
        </w:rPr>
        <w:t xml:space="preserve">indicates the applicability of alternative TBS index </w:t>
      </w:r>
      <w:r w:rsidRPr="00B21341">
        <w:rPr>
          <w:iCs/>
          <w:sz w:val="20"/>
          <w:szCs w:val="14"/>
          <w:lang w:eastAsia="zh-CN"/>
        </w:rPr>
        <w:t>33B</w:t>
      </w:r>
      <w:r w:rsidRPr="00B21341">
        <w:rPr>
          <w:iCs/>
          <w:sz w:val="20"/>
          <w:szCs w:val="14"/>
          <w:lang w:eastAsia="zh-CN"/>
        </w:rPr>
        <w:t xml:space="preserve"> for PDS</w:t>
      </w:r>
      <w:r w:rsidRPr="00B21341">
        <w:rPr>
          <w:iCs/>
          <w:sz w:val="20"/>
          <w:szCs w:val="14"/>
          <w:lang w:eastAsia="zh-CN"/>
        </w:rPr>
        <w:t>CHs scheduled by DCI format 7-1B, 7-1C and 7-1D</w:t>
      </w:r>
      <w:r w:rsidRPr="00B21341">
        <w:rPr>
          <w:iCs/>
          <w:sz w:val="20"/>
          <w:szCs w:val="14"/>
          <w:lang w:eastAsia="zh-CN"/>
        </w:rPr>
        <w:t>.</w:t>
      </w:r>
    </w:p>
    <w:p w14:paraId="6CE56066" w14:textId="2449E37C" w:rsidR="00945E58" w:rsidRPr="00B21341" w:rsidRDefault="00B21341" w:rsidP="00B21341">
      <w:pPr>
        <w:pStyle w:val="ListParagraph"/>
        <w:numPr>
          <w:ilvl w:val="0"/>
          <w:numId w:val="13"/>
        </w:numPr>
        <w:rPr>
          <w:iCs/>
          <w:sz w:val="20"/>
          <w:szCs w:val="14"/>
          <w:lang w:eastAsia="zh-CN"/>
        </w:rPr>
      </w:pPr>
      <w:r w:rsidRPr="00B21341">
        <w:rPr>
          <w:i/>
          <w:sz w:val="20"/>
          <w:szCs w:val="14"/>
          <w:lang w:eastAsia="zh-CN"/>
        </w:rPr>
        <w:t>tbsIndexAlt</w:t>
      </w:r>
      <w:r>
        <w:rPr>
          <w:i/>
          <w:sz w:val="20"/>
          <w:szCs w:val="14"/>
          <w:lang w:eastAsia="zh-CN"/>
        </w:rPr>
        <w:t>3</w:t>
      </w:r>
      <w:r w:rsidRPr="00B21341">
        <w:rPr>
          <w:i/>
          <w:sz w:val="20"/>
          <w:szCs w:val="14"/>
          <w:lang w:eastAsia="zh-CN"/>
        </w:rPr>
        <w:t>-STTI</w:t>
      </w:r>
      <w:r>
        <w:rPr>
          <w:i/>
          <w:sz w:val="20"/>
          <w:szCs w:val="14"/>
          <w:lang w:eastAsia="zh-CN"/>
        </w:rPr>
        <w:t xml:space="preserve"> </w:t>
      </w:r>
      <w:r w:rsidRPr="00B21341">
        <w:rPr>
          <w:iCs/>
          <w:sz w:val="20"/>
          <w:szCs w:val="14"/>
          <w:lang w:eastAsia="zh-CN"/>
        </w:rPr>
        <w:t xml:space="preserve">indicates the applicability of alternative TBS index </w:t>
      </w:r>
      <w:r w:rsidRPr="00B21341">
        <w:rPr>
          <w:iCs/>
          <w:sz w:val="20"/>
          <w:szCs w:val="14"/>
          <w:lang w:eastAsia="zh-CN"/>
        </w:rPr>
        <w:t>37A</w:t>
      </w:r>
      <w:r w:rsidRPr="00B21341">
        <w:rPr>
          <w:iCs/>
          <w:sz w:val="20"/>
          <w:szCs w:val="14"/>
          <w:lang w:eastAsia="zh-CN"/>
        </w:rPr>
        <w:t xml:space="preserve"> for PDSCHs scheduled by DCI format 7-1</w:t>
      </w:r>
      <w:r w:rsidRPr="00B21341">
        <w:rPr>
          <w:iCs/>
          <w:sz w:val="20"/>
          <w:szCs w:val="14"/>
          <w:lang w:eastAsia="zh-CN"/>
        </w:rPr>
        <w:t>F and 7-1G</w:t>
      </w:r>
      <w:r w:rsidRPr="00B21341">
        <w:rPr>
          <w:iCs/>
          <w:sz w:val="20"/>
          <w:szCs w:val="14"/>
          <w:lang w:eastAsia="zh-CN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E75AF9" w:rsidRPr="004711D1" w14:paraId="015CD658" w14:textId="77777777" w:rsidTr="00076A70">
        <w:tc>
          <w:tcPr>
            <w:tcW w:w="9629" w:type="dxa"/>
            <w:shd w:val="clear" w:color="auto" w:fill="4472C4"/>
          </w:tcPr>
          <w:p w14:paraId="6C407F34" w14:textId="77777777" w:rsidR="00E75AF9" w:rsidRPr="004711D1" w:rsidRDefault="00097A41" w:rsidP="00F476D2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First m</w:t>
            </w:r>
            <w:r w:rsidR="00E75AF9" w:rsidRPr="004711D1">
              <w:rPr>
                <w:b/>
                <w:color w:val="FFFFFF"/>
                <w:sz w:val="24"/>
              </w:rPr>
              <w:t>odified clause (</w:t>
            </w:r>
            <w:r w:rsidR="00076A70">
              <w:rPr>
                <w:b/>
                <w:color w:val="FFFFFF"/>
                <w:sz w:val="24"/>
              </w:rPr>
              <w:t>7.1.7.1</w:t>
            </w:r>
            <w:r w:rsidR="00E75AF9" w:rsidRPr="004711D1">
              <w:rPr>
                <w:b/>
                <w:color w:val="FFFFFF"/>
                <w:sz w:val="24"/>
              </w:rPr>
              <w:t xml:space="preserve"> of TS 36.213</w:t>
            </w:r>
            <w:r w:rsidR="00076A70">
              <w:rPr>
                <w:b/>
                <w:color w:val="FFFFFF"/>
                <w:sz w:val="24"/>
              </w:rPr>
              <w:t xml:space="preserve"> v15.1</w:t>
            </w:r>
            <w:r w:rsidR="00E75AF9">
              <w:rPr>
                <w:b/>
                <w:color w:val="FFFFFF"/>
                <w:sz w:val="24"/>
              </w:rPr>
              <w:t>.0</w:t>
            </w:r>
            <w:r w:rsidR="00E75AF9" w:rsidRPr="004711D1">
              <w:rPr>
                <w:b/>
                <w:color w:val="FFFFFF"/>
                <w:sz w:val="24"/>
              </w:rPr>
              <w:t>)</w:t>
            </w:r>
          </w:p>
        </w:tc>
      </w:tr>
    </w:tbl>
    <w:p w14:paraId="6197A989" w14:textId="77777777" w:rsidR="00097A41" w:rsidRDefault="00097A41" w:rsidP="00097A41">
      <w:pPr>
        <w:pStyle w:val="Heading4"/>
      </w:pPr>
      <w:bookmarkStart w:id="4" w:name="_Toc415085459"/>
      <w:r w:rsidRPr="000D3CFB">
        <w:t>7.1.7.1</w:t>
      </w:r>
      <w:r w:rsidRPr="000D3CFB">
        <w:tab/>
        <w:t>Modulation order and redundancy version determination</w:t>
      </w:r>
      <w:bookmarkEnd w:id="4"/>
    </w:p>
    <w:p w14:paraId="124FD61F" w14:textId="77777777" w:rsidR="00076A70" w:rsidRDefault="00076A70" w:rsidP="00076A70">
      <w:r w:rsidRPr="000D3CFB">
        <w:t xml:space="preserve">The UE shall use </w:t>
      </w:r>
      <w:r>
        <w:rPr>
          <w:b/>
          <w:bCs/>
          <w:noProof/>
          <w:position w:val="-10"/>
          <w:lang w:val="pt-BR"/>
        </w:rPr>
        <w:drawing>
          <wp:inline distT="0" distB="0" distL="0" distR="0" wp14:anchorId="29547AB8" wp14:editId="28F4ACA0">
            <wp:extent cx="228600" cy="2286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b/>
          <w:bCs/>
        </w:rPr>
        <w:t xml:space="preserve">= </w:t>
      </w:r>
      <w:r w:rsidRPr="000D3CFB">
        <w:rPr>
          <w:bCs/>
        </w:rPr>
        <w:t>2</w:t>
      </w:r>
      <w:r w:rsidRPr="000D3CFB">
        <w:t xml:space="preserve"> if the DCI CRC is scrambled by P-RNTI, RA-RNTI, SI-RNTI, </w:t>
      </w:r>
      <w:r w:rsidRPr="000D3CFB">
        <w:rPr>
          <w:rFonts w:hint="eastAsia"/>
          <w:lang w:eastAsia="zh-CN"/>
        </w:rPr>
        <w:t xml:space="preserve">or SC-RNTI, </w:t>
      </w:r>
      <w:r w:rsidRPr="000D3CFB">
        <w:t xml:space="preserve">or if PDSCH is assigned by MPDCCH DCI Format 6-1B, or if PDSCH carriers </w:t>
      </w:r>
      <w:r w:rsidRPr="000D3CFB">
        <w:rPr>
          <w:i/>
        </w:rPr>
        <w:t>SystemInformationBlockType1-BR</w:t>
      </w:r>
      <w:r w:rsidRPr="000D3CFB">
        <w:t xml:space="preserve">, or if PDSCH carries BL/CE SI messages, or if the UE is configured with CEModeA and higher layer parameter </w:t>
      </w:r>
      <w:r w:rsidRPr="000D3CFB">
        <w:rPr>
          <w:i/>
        </w:rPr>
        <w:t>ce-pdsch-puschEnhancement-config</w:t>
      </w:r>
      <w:r w:rsidRPr="000D3CFB">
        <w:t xml:space="preserve"> with value </w:t>
      </w:r>
      <w:r>
        <w:t>'</w:t>
      </w:r>
      <w:r w:rsidRPr="000D3CFB">
        <w:t>On</w:t>
      </w:r>
      <w:r>
        <w:t>'</w:t>
      </w:r>
      <w:r w:rsidRPr="000D3CFB">
        <w:t xml:space="preserve"> and </w:t>
      </w:r>
      <w:r w:rsidRPr="000D3CFB">
        <w:rPr>
          <w:rFonts w:hint="eastAsia"/>
          <w:lang w:eastAsia="zh-CN"/>
        </w:rPr>
        <w:t xml:space="preserve">repetition number </w:t>
      </w:r>
      <w:r w:rsidRPr="000D3CFB">
        <w:rPr>
          <w:lang w:eastAsia="zh-CN"/>
        </w:rPr>
        <w:t xml:space="preserve">field </w:t>
      </w:r>
      <w:r w:rsidRPr="000D3CFB">
        <w:rPr>
          <w:rFonts w:hint="eastAsia"/>
          <w:lang w:eastAsia="zh-CN"/>
        </w:rPr>
        <w:t>in the corresponding DCI</w:t>
      </w:r>
      <w:r w:rsidRPr="000D3CFB">
        <w:rPr>
          <w:lang w:eastAsia="zh-CN"/>
        </w:rPr>
        <w:t xml:space="preserve"> indicates a value greater than 1,</w:t>
      </w:r>
      <w:r w:rsidRPr="000D3CFB">
        <w:t xml:space="preserve"> otherwise, </w:t>
      </w:r>
    </w:p>
    <w:p w14:paraId="1BD6310A" w14:textId="77777777" w:rsidR="00F118A5" w:rsidRDefault="00F118A5" w:rsidP="00F118A5"/>
    <w:p w14:paraId="032414F1" w14:textId="77777777" w:rsidR="00F118A5" w:rsidRPr="000D3CFB" w:rsidRDefault="00F118A5" w:rsidP="00F118A5">
      <w:pPr>
        <w:pStyle w:val="B1"/>
      </w:pPr>
      <w:r w:rsidRPr="000D3CFB">
        <w:t>-</w:t>
      </w:r>
      <w:r w:rsidRPr="000D3CFB">
        <w:tab/>
        <w:t xml:space="preserve">if the higher layer parameter </w:t>
      </w:r>
      <w:r w:rsidRPr="000D3CFB">
        <w:rPr>
          <w:i/>
        </w:rPr>
        <w:t>altCQI-Table-</w:t>
      </w:r>
      <w:r>
        <w:rPr>
          <w:i/>
        </w:rPr>
        <w:t>1024QAM-</w:t>
      </w:r>
      <w:r w:rsidRPr="000D3CFB">
        <w:rPr>
          <w:i/>
        </w:rPr>
        <w:t>r1</w:t>
      </w:r>
      <w:r>
        <w:rPr>
          <w:i/>
        </w:rPr>
        <w:t>5</w:t>
      </w:r>
      <w:r w:rsidRPr="000D3CFB">
        <w:rPr>
          <w:rFonts w:hint="eastAsia"/>
          <w:lang w:eastAsia="zh-CN"/>
        </w:rPr>
        <w:t xml:space="preserve"> is configured</w:t>
      </w:r>
      <w:r w:rsidRPr="000D3CFB">
        <w:t>, and if the PDSCH is assigned by a PDCCH/EPDCCH with DCI format 1/1B/1D/2/2A/2B/2C/2D with CRC scrambled by C-RNTI</w:t>
      </w:r>
      <w:r>
        <w:t xml:space="preserve"> or SPS-C-RNTI,</w:t>
      </w:r>
    </w:p>
    <w:p w14:paraId="1A441FE5" w14:textId="77777777" w:rsidR="00F118A5" w:rsidRPr="000D3CFB" w:rsidRDefault="00F118A5" w:rsidP="00F118A5">
      <w:pPr>
        <w:pStyle w:val="B2"/>
      </w:pPr>
      <w:r w:rsidRPr="000D3CFB">
        <w:t>-</w:t>
      </w:r>
      <w:r w:rsidRPr="000D3CFB">
        <w:tab/>
        <w:t>if the assigned PDSCH is transmitted only in the second slot of a subframe, the UE shall use</w:t>
      </w:r>
      <w:ins w:id="5" w:author="MM5" w:date="2018-04-04T16:04:00Z">
        <w:r w:rsidRPr="000D3CFB">
          <w:rPr>
            <w:position w:val="-10"/>
          </w:rPr>
          <w:object w:dxaOrig="440" w:dyaOrig="340" w14:anchorId="4D8F506A">
            <v:shape id="_x0000_i1026" type="#_x0000_t75" style="width:21.9pt;height:17.3pt" o:ole="">
              <v:imagedata r:id="rId9" o:title=""/>
            </v:shape>
            <o:OLEObject Type="Embed" ProgID="Equation.3" ShapeID="_x0000_i1026" DrawAspect="Content" ObjectID="_1588612133" r:id="rId10"/>
          </w:object>
        </w:r>
      </w:ins>
      <w:r w:rsidRPr="000D3CFB">
        <w:t>and Table 7.1.7.1-1</w:t>
      </w:r>
      <w:r>
        <w:t>B</w:t>
      </w:r>
      <w:r w:rsidRPr="000D3CFB">
        <w:t xml:space="preserve"> to determine the modulation order (</w:t>
      </w:r>
      <w:r w:rsidRPr="000D3CFB">
        <w:rPr>
          <w:bCs/>
          <w:position w:val="-12"/>
          <w:lang w:val="pt-BR"/>
        </w:rPr>
        <w:object w:dxaOrig="340" w:dyaOrig="380" w14:anchorId="0E0CC7A1">
          <v:shape id="_x0000_i1027" type="#_x0000_t75" style="width:14.4pt;height:15pt" o:ole="">
            <v:imagedata r:id="rId11" o:title=""/>
          </v:shape>
          <o:OLEObject Type="Embed" ProgID="Equation.3" ShapeID="_x0000_i1027" DrawAspect="Content" ObjectID="_1588612134" r:id="rId12"/>
        </w:object>
      </w:r>
      <w:r w:rsidRPr="000D3CFB">
        <w:t>). The modulation order (</w:t>
      </w:r>
      <w:r w:rsidRPr="000D3CFB">
        <w:rPr>
          <w:bCs/>
          <w:position w:val="-10"/>
          <w:lang w:val="pt-BR"/>
        </w:rPr>
        <w:object w:dxaOrig="320" w:dyaOrig="300" w14:anchorId="1B532C27">
          <v:shape id="_x0000_i1028" type="#_x0000_t75" style="width:15.55pt;height:15pt" o:ole="">
            <v:imagedata r:id="rId13" o:title=""/>
          </v:shape>
          <o:OLEObject Type="Embed" ProgID="Equation.3" ShapeID="_x0000_i1028" DrawAspect="Content" ObjectID="_1588612135" r:id="rId14"/>
        </w:object>
      </w:r>
      <w:r w:rsidRPr="000D3CFB">
        <w:t xml:space="preserve">) used in the physical downlink shared channel is set to </w:t>
      </w:r>
      <w:r w:rsidRPr="000D3CFB">
        <w:rPr>
          <w:bCs/>
          <w:position w:val="-12"/>
          <w:lang w:val="pt-BR"/>
        </w:rPr>
        <w:object w:dxaOrig="900" w:dyaOrig="380" w14:anchorId="60D1A4A4">
          <v:shape id="_x0000_i1029" type="#_x0000_t75" style="width:36.3pt;height:15pt" o:ole="">
            <v:imagedata r:id="rId15" o:title=""/>
          </v:shape>
          <o:OLEObject Type="Embed" ProgID="Equation.3" ShapeID="_x0000_i1029" DrawAspect="Content" ObjectID="_1588612136" r:id="rId16"/>
        </w:object>
      </w:r>
      <w:r w:rsidRPr="000D3CFB">
        <w:t>;</w:t>
      </w:r>
    </w:p>
    <w:p w14:paraId="42884C77" w14:textId="77777777" w:rsidR="00F118A5" w:rsidRPr="000D3CFB" w:rsidRDefault="00F118A5" w:rsidP="00F118A5">
      <w:pPr>
        <w:pStyle w:val="B2"/>
      </w:pPr>
      <w:r w:rsidRPr="000D3CFB">
        <w:t>-</w:t>
      </w:r>
      <w:r w:rsidRPr="000D3CFB">
        <w:tab/>
        <w:t>otherwise, the UE shall use</w:t>
      </w:r>
      <w:r w:rsidRPr="000D3CFB">
        <w:rPr>
          <w:position w:val="-10"/>
        </w:rPr>
        <w:object w:dxaOrig="440" w:dyaOrig="340" w14:anchorId="65A60490">
          <v:shape id="_x0000_i1030" type="#_x0000_t75" style="width:21.9pt;height:16.7pt" o:ole="">
            <v:imagedata r:id="rId9" o:title=""/>
          </v:shape>
          <o:OLEObject Type="Embed" ProgID="Equation.3" ShapeID="_x0000_i1030" DrawAspect="Content" ObjectID="_1588612137" r:id="rId17"/>
        </w:object>
      </w:r>
      <w:r w:rsidRPr="000D3CFB">
        <w:t>and Table 7.1.7.1-1</w:t>
      </w:r>
      <w:r>
        <w:t>B</w:t>
      </w:r>
      <w:r w:rsidRPr="000D3CFB">
        <w:t xml:space="preserve"> to determine the modulation order (</w:t>
      </w:r>
      <w:r w:rsidRPr="000D3CFB">
        <w:rPr>
          <w:bCs/>
          <w:position w:val="-10"/>
          <w:lang w:val="pt-BR"/>
        </w:rPr>
        <w:object w:dxaOrig="320" w:dyaOrig="300" w14:anchorId="2D09F21D">
          <v:shape id="_x0000_i1031" type="#_x0000_t75" style="width:15.55pt;height:15pt" o:ole="">
            <v:imagedata r:id="rId13" o:title=""/>
          </v:shape>
          <o:OLEObject Type="Embed" ProgID="Equation.3" ShapeID="_x0000_i1031" DrawAspect="Content" ObjectID="_1588612138" r:id="rId18"/>
        </w:object>
      </w:r>
      <w:r w:rsidRPr="000D3CFB">
        <w:t>) used in the physical downlink shared channel.</w:t>
      </w:r>
    </w:p>
    <w:p w14:paraId="01EA4B86" w14:textId="77777777" w:rsidR="00F118A5" w:rsidRDefault="00F118A5" w:rsidP="00076A70"/>
    <w:p w14:paraId="14600270" w14:textId="6587E738" w:rsidR="00076A70" w:rsidRDefault="00076A70" w:rsidP="00076A70">
      <w:pPr>
        <w:pStyle w:val="B1"/>
        <w:rPr>
          <w:ins w:id="6" w:author="Kianoush Hosseini" w:date="2018-05-10T12:01:00Z"/>
        </w:rPr>
      </w:pPr>
      <w:ins w:id="7" w:author="Kianoush Hosseini" w:date="2018-05-10T12:01:00Z">
        <w:r>
          <w:lastRenderedPageBreak/>
          <w:t xml:space="preserve">      </w:t>
        </w:r>
        <w:r w:rsidRPr="00C3433F">
          <w:rPr>
            <w:color w:val="C00000"/>
          </w:rPr>
          <w:t xml:space="preserve">-    </w:t>
        </w:r>
      </w:ins>
      <w:ins w:id="8" w:author="Kianoush Hosseini" w:date="2018-05-21T03:31:00Z">
        <w:r w:rsidR="00C3433F">
          <w:rPr>
            <w:color w:val="C00000"/>
            <w:lang w:val="en-US"/>
          </w:rPr>
          <w:t>else</w:t>
        </w:r>
      </w:ins>
      <w:ins w:id="9" w:author="Kianoush Hosseini" w:date="2018-05-10T12:01:00Z">
        <w:r w:rsidRPr="00C3433F">
          <w:rPr>
            <w:color w:val="C00000"/>
          </w:rPr>
          <w:t xml:space="preserve"> </w:t>
        </w:r>
        <w:r>
          <w:t xml:space="preserve">if the higher layer parameter </w:t>
        </w:r>
        <w:r>
          <w:rPr>
            <w:i/>
          </w:rPr>
          <w:t>altCQI-Table-1024QAM-</w:t>
        </w:r>
        <w:r>
          <w:rPr>
            <w:i/>
            <w:lang w:val="en-US"/>
          </w:rPr>
          <w:t>STTI_</w:t>
        </w:r>
        <w:r>
          <w:rPr>
            <w:i/>
          </w:rPr>
          <w:t>r15</w:t>
        </w:r>
        <w:r>
          <w:rPr>
            <w:lang w:eastAsia="zh-CN"/>
          </w:rPr>
          <w:t xml:space="preserve"> is configured</w:t>
        </w:r>
        <w:r>
          <w:t>, and if the PDSCH is assigned by a PDCCH/</w:t>
        </w:r>
        <w:r>
          <w:rPr>
            <w:lang w:val="en-US"/>
          </w:rPr>
          <w:t>S</w:t>
        </w:r>
        <w:r>
          <w:t xml:space="preserve">PDCCH with </w:t>
        </w:r>
        <w:r w:rsidR="007219B2">
          <w:t xml:space="preserve">DCI format </w:t>
        </w:r>
      </w:ins>
      <w:ins w:id="10" w:author="Kianoush Hosseini" w:date="2018-05-21T03:31:00Z">
        <w:r w:rsidR="00C3433F">
          <w:rPr>
            <w:lang w:val="en-US"/>
          </w:rPr>
          <w:t>7-1A</w:t>
        </w:r>
      </w:ins>
      <w:ins w:id="11" w:author="Nokia" w:date="2018-05-11T09:24:00Z">
        <w:del w:id="12" w:author="Kianoush Hosseini" w:date="2018-05-21T03:31:00Z">
          <w:r w:rsidR="00F118A5" w:rsidDel="00C3433F">
            <w:rPr>
              <w:lang w:val="de-DE"/>
            </w:rPr>
            <w:delText>/</w:delText>
          </w:r>
        </w:del>
      </w:ins>
      <w:ins w:id="13" w:author="Kianoush Hosseini" w:date="2018-05-10T13:25:00Z">
        <w:r w:rsidR="007219B2">
          <w:rPr>
            <w:lang w:val="en-US"/>
          </w:rPr>
          <w:t>7-1B/7-1C/7-1D/7-1E/7-1F/7-1G</w:t>
        </w:r>
      </w:ins>
      <w:ins w:id="14" w:author="Kianoush Hosseini" w:date="2018-05-10T12:01:00Z">
        <w:r>
          <w:t xml:space="preserve"> with CRC scrambled by C-RNTI or SPS-C-RNTI,</w:t>
        </w:r>
      </w:ins>
    </w:p>
    <w:p w14:paraId="424A435A" w14:textId="77777777" w:rsidR="00076A70" w:rsidRPr="000D3CFB" w:rsidRDefault="00076A70" w:rsidP="00076A70">
      <w:pPr>
        <w:pStyle w:val="B2"/>
      </w:pPr>
      <w:ins w:id="15" w:author="Kianoush Hosseini" w:date="2018-05-10T12:01:00Z">
        <w:r>
          <w:t>-</w:t>
        </w:r>
        <w:r>
          <w:tab/>
          <w:t>the UE shall use</w:t>
        </w:r>
      </w:ins>
      <w:ins w:id="16" w:author="Kianoush Hosseini" w:date="2018-05-10T12:01:00Z">
        <w:r>
          <w:rPr>
            <w:rFonts w:asciiTheme="minorHAnsi" w:eastAsiaTheme="minorHAnsi" w:hAnsiTheme="minorHAnsi" w:cstheme="minorBidi"/>
            <w:position w:val="-10"/>
            <w:sz w:val="22"/>
            <w:szCs w:val="22"/>
          </w:rPr>
          <w:object w:dxaOrig="435" w:dyaOrig="345" w14:anchorId="719A084A">
            <v:shape id="_x0000_i1032" type="#_x0000_t75" style="width:21.9pt;height:17.3pt" o:ole="">
              <v:imagedata r:id="rId9" o:title=""/>
            </v:shape>
            <o:OLEObject Type="Embed" ProgID="Equation.3" ShapeID="_x0000_i1032" DrawAspect="Content" ObjectID="_1588612139" r:id="rId19"/>
          </w:object>
        </w:r>
      </w:ins>
      <w:ins w:id="17" w:author="Kianoush Hosseini" w:date="2018-05-10T12:01:00Z">
        <w:r>
          <w:t>and Table 7.1.7.1-1B to determine the modulation order (</w:t>
        </w:r>
      </w:ins>
      <w:ins w:id="18" w:author="Kianoush Hosseini" w:date="2018-05-10T12:01:00Z">
        <w:r>
          <w:rPr>
            <w:rFonts w:asciiTheme="minorHAnsi" w:eastAsiaTheme="minorHAnsi" w:hAnsiTheme="minorHAnsi" w:cstheme="minorBidi"/>
            <w:bCs/>
            <w:position w:val="-10"/>
            <w:sz w:val="22"/>
            <w:szCs w:val="22"/>
            <w:lang w:val="pt-BR"/>
          </w:rPr>
          <w:object w:dxaOrig="315" w:dyaOrig="300" w14:anchorId="3D3D0335">
            <v:shape id="_x0000_i1033" type="#_x0000_t75" style="width:15.55pt;height:15pt" o:ole="">
              <v:imagedata r:id="rId13" o:title=""/>
            </v:shape>
            <o:OLEObject Type="Embed" ProgID="Equation.3" ShapeID="_x0000_i1033" DrawAspect="Content" ObjectID="_1588612140" r:id="rId20"/>
          </w:object>
        </w:r>
      </w:ins>
      <w:ins w:id="19" w:author="Kianoush Hosseini" w:date="2018-05-10T12:01:00Z">
        <w:r>
          <w:t>) used in the physical downlink shared channel.</w:t>
        </w:r>
      </w:ins>
    </w:p>
    <w:p w14:paraId="3606BB2C" w14:textId="77777777" w:rsidR="00076A70" w:rsidRPr="000D3CFB" w:rsidRDefault="00076A70" w:rsidP="00076A70">
      <w:pPr>
        <w:pStyle w:val="B1"/>
      </w:pPr>
      <w:r w:rsidRPr="000D3CFB">
        <w:t>-</w:t>
      </w:r>
      <w:r w:rsidRPr="000D3CFB">
        <w:tab/>
      </w:r>
      <w:ins w:id="20" w:author="Kianoush Hosseini" w:date="2018-05-10T12:02:00Z">
        <w:r>
          <w:rPr>
            <w:lang w:val="en-US"/>
          </w:rPr>
          <w:t xml:space="preserve">else </w:t>
        </w:r>
      </w:ins>
      <w:r w:rsidRPr="000D3CFB">
        <w:t xml:space="preserve">if the higher layer parameter </w:t>
      </w:r>
      <w:r w:rsidRPr="000D3CFB">
        <w:rPr>
          <w:i/>
        </w:rPr>
        <w:t>altCQI-Table-r12</w:t>
      </w:r>
      <w:r w:rsidRPr="000D3CFB">
        <w:rPr>
          <w:rFonts w:hint="eastAsia"/>
          <w:lang w:eastAsia="zh-CN"/>
        </w:rPr>
        <w:t xml:space="preserve"> is configured</w:t>
      </w:r>
      <w:r w:rsidRPr="000D3CFB">
        <w:t xml:space="preserve">, and if the PDSCH is assigned by a PDCCH/EPDCCH with DCI format 1/1B/1D/2/2A/2B/2C/2D with CRC scrambled by C-RNTI, </w:t>
      </w:r>
    </w:p>
    <w:p w14:paraId="3B475AE8" w14:textId="77777777" w:rsidR="00076A70" w:rsidRPr="000D3CFB" w:rsidRDefault="00076A70" w:rsidP="00076A70">
      <w:pPr>
        <w:pStyle w:val="B2"/>
      </w:pPr>
      <w:r w:rsidRPr="000D3CFB">
        <w:t>-</w:t>
      </w:r>
      <w:r w:rsidRPr="000D3CFB">
        <w:tab/>
        <w:t>if the assigned PDSCH is transmitted only in the second slot of a subframe, the UE shall use</w:t>
      </w:r>
      <w:r>
        <w:rPr>
          <w:noProof/>
          <w:position w:val="-10"/>
        </w:rPr>
        <w:drawing>
          <wp:inline distT="0" distB="0" distL="0" distR="0" wp14:anchorId="68B0D9B3" wp14:editId="639C92E0">
            <wp:extent cx="304800" cy="228600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and Table 7.1.7.1-1A to determine the modulation order (</w:t>
      </w:r>
      <w:r>
        <w:rPr>
          <w:bCs/>
          <w:noProof/>
          <w:position w:val="-12"/>
          <w:lang w:val="pt-BR"/>
        </w:rPr>
        <w:drawing>
          <wp:inline distT="0" distB="0" distL="0" distR="0" wp14:anchorId="08BB75F8" wp14:editId="1AA94F5D">
            <wp:extent cx="152400" cy="152400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). The modulation order (</w:t>
      </w:r>
      <w:r>
        <w:rPr>
          <w:bCs/>
          <w:noProof/>
          <w:position w:val="-10"/>
          <w:lang w:val="pt-BR"/>
        </w:rPr>
        <w:drawing>
          <wp:inline distT="0" distB="0" distL="0" distR="0" wp14:anchorId="6C5652F6" wp14:editId="46B99FB4">
            <wp:extent cx="228600" cy="2286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) used in the physical downlink shared channel is set to </w:t>
      </w:r>
      <w:r>
        <w:rPr>
          <w:bCs/>
          <w:noProof/>
          <w:position w:val="-12"/>
          <w:lang w:val="pt-BR"/>
        </w:rPr>
        <w:drawing>
          <wp:inline distT="0" distB="0" distL="0" distR="0" wp14:anchorId="5A308B70" wp14:editId="136239BB">
            <wp:extent cx="457200" cy="1524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;</w:t>
      </w:r>
    </w:p>
    <w:p w14:paraId="3B773A8B" w14:textId="77777777" w:rsidR="00076A70" w:rsidRPr="000D3CFB" w:rsidRDefault="00076A70" w:rsidP="00076A70">
      <w:pPr>
        <w:pStyle w:val="B2"/>
      </w:pPr>
      <w:r w:rsidRPr="000D3CFB">
        <w:t>-</w:t>
      </w:r>
      <w:r w:rsidRPr="000D3CFB">
        <w:tab/>
        <w:t>otherwise, the UE shall use</w:t>
      </w:r>
      <w:r>
        <w:rPr>
          <w:noProof/>
          <w:position w:val="-10"/>
        </w:rPr>
        <w:drawing>
          <wp:inline distT="0" distB="0" distL="0" distR="0" wp14:anchorId="3A4D7FF1" wp14:editId="4A32258E">
            <wp:extent cx="304800" cy="2286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and Table 7.1.7.1-1A to determine the modulation order (</w:t>
      </w:r>
      <w:r>
        <w:rPr>
          <w:bCs/>
          <w:noProof/>
          <w:position w:val="-10"/>
          <w:lang w:val="pt-BR"/>
        </w:rPr>
        <w:drawing>
          <wp:inline distT="0" distB="0" distL="0" distR="0" wp14:anchorId="00D78CBC" wp14:editId="683EBB19">
            <wp:extent cx="228600" cy="228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used in the physical downlink shared channel.</w:t>
      </w:r>
    </w:p>
    <w:p w14:paraId="680DAC2D" w14:textId="77777777" w:rsidR="00076A70" w:rsidRDefault="00076A70" w:rsidP="00076A70">
      <w:pPr>
        <w:pStyle w:val="B1"/>
      </w:pPr>
      <w:r w:rsidRPr="000D3CFB">
        <w:t>-</w:t>
      </w:r>
      <w:r w:rsidRPr="000D3CFB">
        <w:tab/>
        <w:t>else</w:t>
      </w:r>
      <w:r w:rsidRPr="00E222FF">
        <w:t xml:space="preserve"> </w:t>
      </w:r>
    </w:p>
    <w:p w14:paraId="6F9337B3" w14:textId="77777777" w:rsidR="00076A70" w:rsidRDefault="00076A70" w:rsidP="00076A70">
      <w:pPr>
        <w:pStyle w:val="B1"/>
        <w:numPr>
          <w:ilvl w:val="0"/>
          <w:numId w:val="10"/>
        </w:numPr>
        <w:ind w:left="864" w:hanging="288"/>
      </w:pPr>
      <w:r w:rsidRPr="00403ACF">
        <w:t xml:space="preserve">if </w:t>
      </w:r>
      <w:r>
        <w:t xml:space="preserve">the </w:t>
      </w:r>
      <w:r w:rsidRPr="00403ACF">
        <w:t xml:space="preserve">higher layer parameter </w:t>
      </w:r>
      <w:r w:rsidRPr="00E27271">
        <w:rPr>
          <w:i/>
        </w:rPr>
        <w:t>altCQI-Table-r12</w:t>
      </w:r>
      <w:r>
        <w:rPr>
          <w:rFonts w:hint="eastAsia"/>
          <w:lang w:eastAsia="zh-CN"/>
        </w:rPr>
        <w:t xml:space="preserve"> is configured</w:t>
      </w:r>
      <w:r>
        <w:t xml:space="preserve">, and if the </w:t>
      </w:r>
      <w:r w:rsidRPr="00403ACF">
        <w:t xml:space="preserve">PDSCH is </w:t>
      </w:r>
      <w:r>
        <w:t>assigned by a    PDCCH/SPDCCH</w:t>
      </w:r>
      <w:r w:rsidRPr="00403ACF">
        <w:t xml:space="preserve"> </w:t>
      </w:r>
      <w:r>
        <w:t>with</w:t>
      </w:r>
      <w:r w:rsidRPr="00403ACF">
        <w:t xml:space="preserve"> DCI format </w:t>
      </w:r>
      <w:r>
        <w:t>7-1B/7-1C/7-1E/7-1F/7-1G</w:t>
      </w:r>
      <w:r w:rsidRPr="00403ACF">
        <w:t xml:space="preserve"> with CRC scrambled by C-RNTI, </w:t>
      </w:r>
    </w:p>
    <w:p w14:paraId="7DCCC9CE" w14:textId="77777777" w:rsidR="00076A70" w:rsidRPr="000D3CFB" w:rsidRDefault="00076A70" w:rsidP="00076A70">
      <w:pPr>
        <w:pStyle w:val="B1"/>
        <w:numPr>
          <w:ilvl w:val="0"/>
          <w:numId w:val="11"/>
        </w:numPr>
        <w:ind w:left="1152" w:hanging="288"/>
      </w:pPr>
      <w:r w:rsidRPr="00403ACF">
        <w:t>the UE shall use</w:t>
      </w:r>
      <w:r>
        <w:rPr>
          <w:noProof/>
          <w:position w:val="-10"/>
        </w:rPr>
        <w:drawing>
          <wp:inline distT="0" distB="0" distL="0" distR="0" wp14:anchorId="499C8DC4" wp14:editId="15F77BC9">
            <wp:extent cx="304800" cy="2286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3ACF">
        <w:t>and Table 7.1.7.1-1A to determine the modulation order (</w:t>
      </w:r>
      <w:r>
        <w:rPr>
          <w:bCs/>
          <w:noProof/>
          <w:position w:val="-10"/>
          <w:lang w:val="pt-BR"/>
        </w:rPr>
        <w:drawing>
          <wp:inline distT="0" distB="0" distL="0" distR="0" wp14:anchorId="525490DB" wp14:editId="1145FC4D">
            <wp:extent cx="228600" cy="2286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03ACF">
        <w:t>) used in the physical downlink shared channel.</w:t>
      </w:r>
    </w:p>
    <w:p w14:paraId="3466E6BD" w14:textId="77777777" w:rsidR="00076A70" w:rsidRPr="000D3CFB" w:rsidRDefault="00076A70" w:rsidP="00076A70">
      <w:pPr>
        <w:pStyle w:val="B2"/>
      </w:pPr>
      <w:r w:rsidRPr="000D3CFB">
        <w:t>-</w:t>
      </w:r>
      <w:r w:rsidRPr="000D3CFB">
        <w:tab/>
        <w:t>if the assigned PDSCH is transmitted only in the second slot of a subframe, the UE shall use</w:t>
      </w:r>
      <w:r>
        <w:rPr>
          <w:noProof/>
          <w:position w:val="-10"/>
        </w:rPr>
        <w:drawing>
          <wp:inline distT="0" distB="0" distL="0" distR="0" wp14:anchorId="44ECC82D" wp14:editId="4AC834A6">
            <wp:extent cx="304800" cy="2286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and Table 7.1.7.1-1 to determine the modulation order (</w:t>
      </w:r>
      <w:r>
        <w:rPr>
          <w:bCs/>
          <w:noProof/>
          <w:position w:val="-12"/>
          <w:lang w:val="pt-BR"/>
        </w:rPr>
        <w:drawing>
          <wp:inline distT="0" distB="0" distL="0" distR="0" wp14:anchorId="7D989706" wp14:editId="61E6AF66">
            <wp:extent cx="152400" cy="1524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). The modulation order (</w:t>
      </w:r>
      <w:r>
        <w:rPr>
          <w:bCs/>
          <w:noProof/>
          <w:position w:val="-10"/>
          <w:lang w:val="pt-BR"/>
        </w:rPr>
        <w:drawing>
          <wp:inline distT="0" distB="0" distL="0" distR="0" wp14:anchorId="69E3BD62" wp14:editId="60E556EE">
            <wp:extent cx="228600" cy="2286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) used in the physical downlink shared channel is set to </w:t>
      </w:r>
      <w:r>
        <w:rPr>
          <w:bCs/>
          <w:noProof/>
          <w:position w:val="-12"/>
          <w:lang w:val="pt-BR"/>
        </w:rPr>
        <w:drawing>
          <wp:inline distT="0" distB="0" distL="0" distR="0" wp14:anchorId="5944CBBD" wp14:editId="3F49055A">
            <wp:extent cx="457200" cy="1524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;</w:t>
      </w:r>
    </w:p>
    <w:p w14:paraId="6AAEA0B9" w14:textId="77777777" w:rsidR="00E75AF9" w:rsidRPr="002F46C0" w:rsidRDefault="00076A70" w:rsidP="00BB101C">
      <w:pPr>
        <w:pStyle w:val="B2"/>
      </w:pPr>
      <w:r w:rsidRPr="000D3CFB">
        <w:t>-</w:t>
      </w:r>
      <w:r w:rsidRPr="000D3CFB">
        <w:tab/>
        <w:t>otherwise, the UE shall use</w:t>
      </w:r>
      <w:r>
        <w:rPr>
          <w:noProof/>
          <w:position w:val="-10"/>
        </w:rPr>
        <w:drawing>
          <wp:inline distT="0" distB="0" distL="0" distR="0" wp14:anchorId="6F5F128D" wp14:editId="2D57A8A7">
            <wp:extent cx="304800" cy="2286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and Table 7.1.7.1-1 to determine the modulation order (</w:t>
      </w:r>
      <w:r>
        <w:rPr>
          <w:b/>
          <w:bCs/>
          <w:noProof/>
          <w:position w:val="-10"/>
          <w:lang w:val="pt-BR"/>
        </w:rPr>
        <w:drawing>
          <wp:inline distT="0" distB="0" distL="0" distR="0" wp14:anchorId="16EDEB35" wp14:editId="4065103E">
            <wp:extent cx="228600" cy="228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used in the physical downlink shared channel.</w:t>
      </w:r>
    </w:p>
    <w:p w14:paraId="4858BEA9" w14:textId="77777777" w:rsidR="00097A41" w:rsidRPr="004711D1" w:rsidRDefault="00076A70" w:rsidP="00076A70">
      <w:pPr>
        <w:spacing w:after="0"/>
        <w:rPr>
          <w:b/>
          <w:color w:val="FFFFFF"/>
          <w:sz w:val="24"/>
        </w:rPr>
      </w:pPr>
      <w:r>
        <w:rPr>
          <w:b/>
          <w:color w:val="FFFFFF"/>
          <w:sz w:val="24"/>
        </w:rPr>
        <w:t>M</w:t>
      </w:r>
      <w:r w:rsidRPr="004711D1">
        <w:rPr>
          <w:b/>
          <w:color w:val="FFFFFF"/>
          <w:sz w:val="24"/>
        </w:rPr>
        <w:t xml:space="preserve">odified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97A41" w:rsidRPr="004711D1" w14:paraId="363F1A59" w14:textId="77777777" w:rsidTr="00F476D2">
        <w:tc>
          <w:tcPr>
            <w:tcW w:w="9629" w:type="dxa"/>
            <w:shd w:val="clear" w:color="auto" w:fill="4472C4"/>
          </w:tcPr>
          <w:p w14:paraId="0F9730FD" w14:textId="77777777" w:rsidR="00097A41" w:rsidRPr="004711D1" w:rsidRDefault="00097A41" w:rsidP="00F476D2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Second m</w:t>
            </w:r>
            <w:r w:rsidRPr="004711D1">
              <w:rPr>
                <w:b/>
                <w:color w:val="FFFFFF"/>
                <w:sz w:val="24"/>
              </w:rPr>
              <w:t>odified clause (</w:t>
            </w:r>
            <w:r>
              <w:rPr>
                <w:b/>
                <w:color w:val="FFFFFF"/>
                <w:sz w:val="24"/>
              </w:rPr>
              <w:t>7.1.7.2</w:t>
            </w:r>
            <w:r w:rsidRPr="004711D1">
              <w:rPr>
                <w:b/>
                <w:color w:val="FFFFFF"/>
                <w:sz w:val="24"/>
              </w:rPr>
              <w:t xml:space="preserve"> of TS 36.213</w:t>
            </w:r>
            <w:r>
              <w:rPr>
                <w:b/>
                <w:color w:val="FFFFFF"/>
                <w:sz w:val="24"/>
              </w:rPr>
              <w:t xml:space="preserve"> v15.1.0</w:t>
            </w:r>
            <w:r w:rsidRPr="004711D1">
              <w:rPr>
                <w:b/>
                <w:color w:val="FFFFFF"/>
                <w:sz w:val="24"/>
              </w:rPr>
              <w:t>)</w:t>
            </w:r>
          </w:p>
        </w:tc>
      </w:tr>
    </w:tbl>
    <w:p w14:paraId="2DE2AA44" w14:textId="77777777" w:rsidR="00097A41" w:rsidRDefault="00097A41" w:rsidP="00097A41">
      <w:pPr>
        <w:spacing w:after="0"/>
        <w:rPr>
          <w:b/>
          <w:color w:val="FFFFFF"/>
          <w:sz w:val="24"/>
        </w:rPr>
      </w:pPr>
    </w:p>
    <w:p w14:paraId="6BAAB5B0" w14:textId="77777777" w:rsidR="00097A41" w:rsidRPr="000D3CFB" w:rsidRDefault="00097A41" w:rsidP="00097A41">
      <w:pPr>
        <w:pStyle w:val="Heading4"/>
      </w:pPr>
      <w:bookmarkStart w:id="21" w:name="_Toc415085460"/>
      <w:r w:rsidRPr="000D3CFB">
        <w:t>7.1.7.2</w:t>
      </w:r>
      <w:r w:rsidRPr="000D3CFB">
        <w:tab/>
        <w:t>Transport block size determination</w:t>
      </w:r>
      <w:bookmarkEnd w:id="21"/>
    </w:p>
    <w:p w14:paraId="0F09099E" w14:textId="77777777" w:rsidR="00097A41" w:rsidRPr="000D3CFB" w:rsidRDefault="00097A41" w:rsidP="00097A41">
      <w:r w:rsidRPr="000D3CFB">
        <w:t xml:space="preserve">For BL/CE UEs configured with CEModeA, </w:t>
      </w:r>
      <w:r>
        <w:rPr>
          <w:noProof/>
          <w:position w:val="-12"/>
        </w:rPr>
        <w:drawing>
          <wp:inline distT="0" distB="0" distL="0" distR="0" wp14:anchorId="002CF903" wp14:editId="58599D70">
            <wp:extent cx="304800" cy="228600"/>
            <wp:effectExtent l="0" t="0" r="0" b="0"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is used in place of </w:t>
      </w:r>
      <w:r>
        <w:rPr>
          <w:noProof/>
          <w:position w:val="-10"/>
        </w:rPr>
        <w:drawing>
          <wp:inline distT="0" distB="0" distL="0" distR="0" wp14:anchorId="00F9B81F" wp14:editId="07192461">
            <wp:extent cx="304800" cy="228600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in the rest of this Subclause </w:t>
      </w:r>
    </w:p>
    <w:p w14:paraId="68C29C6E" w14:textId="77777777" w:rsidR="00097A41" w:rsidRPr="000D3CFB" w:rsidRDefault="00097A41" w:rsidP="00097A41">
      <w:pPr>
        <w:rPr>
          <w:rFonts w:eastAsia="MS Mincho"/>
        </w:rPr>
      </w:pPr>
      <w:r w:rsidRPr="000D3CFB">
        <w:t xml:space="preserve">If the DCI CRC is scrambled by P-RNTI, RA-RNTI, or SI-RNTI then </w:t>
      </w:r>
    </w:p>
    <w:p w14:paraId="0CF82458" w14:textId="77777777" w:rsidR="00097A41" w:rsidRPr="000D3CFB" w:rsidRDefault="00097A41" w:rsidP="00097A41">
      <w:pPr>
        <w:pStyle w:val="B1"/>
      </w:pPr>
      <w:r w:rsidRPr="000D3CFB">
        <w:rPr>
          <w:rFonts w:eastAsia="MS Mincho"/>
        </w:rPr>
        <w:t>-</w:t>
      </w:r>
      <w:r w:rsidRPr="000D3CFB">
        <w:rPr>
          <w:rFonts w:eastAsia="MS Mincho"/>
        </w:rPr>
        <w:tab/>
      </w:r>
      <w:r w:rsidRPr="000D3CFB">
        <w:rPr>
          <w:rFonts w:eastAsia="MS Mincho" w:hint="eastAsia"/>
        </w:rPr>
        <w:t>for DCI format 1A</w:t>
      </w:r>
      <w:r w:rsidRPr="000D3CFB">
        <w:rPr>
          <w:rFonts w:hint="eastAsia"/>
          <w:lang w:eastAsia="zh-CN"/>
        </w:rPr>
        <w:t xml:space="preserve"> or DCI format 6-1A</w:t>
      </w:r>
      <w:r w:rsidRPr="000D3CFB">
        <w:rPr>
          <w:rFonts w:eastAsia="MS Mincho" w:hint="eastAsia"/>
        </w:rPr>
        <w:t xml:space="preserve">: </w:t>
      </w:r>
    </w:p>
    <w:p w14:paraId="26970B87" w14:textId="77777777" w:rsidR="00097A41" w:rsidRPr="000D3CFB" w:rsidRDefault="00097A41" w:rsidP="00097A41">
      <w:pPr>
        <w:pStyle w:val="B2"/>
        <w:rPr>
          <w:rFonts w:eastAsia="MS Mincho"/>
        </w:rPr>
      </w:pPr>
      <w:r w:rsidRPr="000D3CFB">
        <w:t>-</w:t>
      </w:r>
      <w:r w:rsidRPr="000D3CFB">
        <w:tab/>
        <w:t>the UE shall set the TBS index (</w:t>
      </w:r>
      <w:r>
        <w:rPr>
          <w:noProof/>
          <w:position w:val="-10"/>
        </w:rPr>
        <w:drawing>
          <wp:inline distT="0" distB="0" distL="0" distR="0" wp14:anchorId="6A9549AB" wp14:editId="7C3825CF">
            <wp:extent cx="228600" cy="228600"/>
            <wp:effectExtent l="0" t="0" r="0" b="0"/>
            <wp:docPr id="98" name="Picture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) equal to </w:t>
      </w:r>
      <w:r>
        <w:rPr>
          <w:noProof/>
          <w:position w:val="-10"/>
        </w:rPr>
        <w:drawing>
          <wp:inline distT="0" distB="0" distL="0" distR="0" wp14:anchorId="110F61F3" wp14:editId="162D628C">
            <wp:extent cx="304800" cy="228600"/>
            <wp:effectExtent l="0" t="0" r="0" b="0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S Mincho" w:hint="eastAsia"/>
        </w:rPr>
        <w:t xml:space="preserve"> and determine its TBS by the procedure in Subclause 7.1.7.2.1</w:t>
      </w:r>
      <w:r w:rsidRPr="000D3CFB">
        <w:rPr>
          <w:rFonts w:eastAsia="MS Mincho"/>
        </w:rPr>
        <w:t xml:space="preserve"> for </w:t>
      </w:r>
      <w:r>
        <w:rPr>
          <w:noProof/>
          <w:position w:val="-12"/>
        </w:rPr>
        <w:drawing>
          <wp:inline distT="0" distB="0" distL="0" distR="0" wp14:anchorId="662A6255" wp14:editId="030B500B">
            <wp:extent cx="685800" cy="228600"/>
            <wp:effectExtent l="0" t="0" r="0" b="0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eastAsia="MS Mincho" w:hint="eastAsia"/>
        </w:rPr>
        <w:t xml:space="preserve">. </w:t>
      </w:r>
    </w:p>
    <w:p w14:paraId="0BA1FF6E" w14:textId="77777777" w:rsidR="00097A41" w:rsidRPr="000D3CFB" w:rsidRDefault="00097A41" w:rsidP="00097A41">
      <w:pPr>
        <w:pStyle w:val="B1"/>
      </w:pPr>
      <w:r w:rsidRPr="000D3CFB">
        <w:t>-</w:t>
      </w:r>
      <w:r w:rsidRPr="000D3CFB">
        <w:tab/>
        <w:t xml:space="preserve">for DCI </w:t>
      </w:r>
      <w:r w:rsidRPr="000D3CFB">
        <w:rPr>
          <w:rFonts w:eastAsia="MS Mincho" w:hint="eastAsia"/>
        </w:rPr>
        <w:t xml:space="preserve">format </w:t>
      </w:r>
      <w:r w:rsidRPr="000D3CFB">
        <w:t>1C and DCI format 6-2:</w:t>
      </w:r>
      <w:r w:rsidRPr="000D3CFB">
        <w:rPr>
          <w:rFonts w:eastAsia="MS Mincho" w:hint="eastAsia"/>
        </w:rPr>
        <w:t xml:space="preserve"> </w:t>
      </w:r>
    </w:p>
    <w:p w14:paraId="60D0DA14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  <w:t>the UE shall set the TBS index (</w:t>
      </w:r>
      <w:r>
        <w:rPr>
          <w:noProof/>
          <w:position w:val="-10"/>
        </w:rPr>
        <w:drawing>
          <wp:inline distT="0" distB="0" distL="0" distR="0" wp14:anchorId="640A5E75" wp14:editId="7CD68BA4">
            <wp:extent cx="228600" cy="228600"/>
            <wp:effectExtent l="0" t="0" r="0" b="0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) equal to </w:t>
      </w:r>
      <w:r>
        <w:rPr>
          <w:noProof/>
          <w:position w:val="-10"/>
        </w:rPr>
        <w:drawing>
          <wp:inline distT="0" distB="0" distL="0" distR="0" wp14:anchorId="4DB7FAF4" wp14:editId="26233D88">
            <wp:extent cx="304800" cy="228600"/>
            <wp:effectExtent l="0" t="0" r="0" b="0"/>
            <wp:docPr id="94" name="Picture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determine its TBS from Table 7.1.7.2.3-1.</w:t>
      </w:r>
    </w:p>
    <w:p w14:paraId="474B172B" w14:textId="77777777" w:rsidR="00097A41" w:rsidRPr="000D3CFB" w:rsidRDefault="00097A41" w:rsidP="00097A41">
      <w:r w:rsidRPr="000D3CFB">
        <w:t xml:space="preserve">else if the DCI CRC is scrambled by SC-RNTI then </w:t>
      </w:r>
    </w:p>
    <w:p w14:paraId="26C4A7A9" w14:textId="77777777" w:rsidR="00097A41" w:rsidRPr="000D3CFB" w:rsidRDefault="00097A41" w:rsidP="00097A41">
      <w:pPr>
        <w:pStyle w:val="B1"/>
      </w:pPr>
      <w:r w:rsidRPr="000D3CFB">
        <w:t>-</w:t>
      </w:r>
      <w:r w:rsidRPr="000D3CFB">
        <w:tab/>
        <w:t>the UE shall set the TBS index (</w:t>
      </w:r>
      <w:r>
        <w:rPr>
          <w:noProof/>
          <w:position w:val="-10"/>
        </w:rPr>
        <w:drawing>
          <wp:inline distT="0" distB="0" distL="0" distR="0" wp14:anchorId="30FC4A8C" wp14:editId="59C4A2EB">
            <wp:extent cx="228600" cy="228600"/>
            <wp:effectExtent l="0" t="0" r="0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) equal to </w:t>
      </w:r>
      <w:r>
        <w:rPr>
          <w:noProof/>
          <w:position w:val="-10"/>
        </w:rPr>
        <w:drawing>
          <wp:inline distT="0" distB="0" distL="0" distR="0" wp14:anchorId="67AAE4D7" wp14:editId="2219F349">
            <wp:extent cx="304800" cy="228600"/>
            <wp:effectExtent l="0" t="0" r="0" b="0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determine its TBS from Table 7.1.7.2.3-1.</w:t>
      </w:r>
    </w:p>
    <w:p w14:paraId="6160CC78" w14:textId="77777777" w:rsidR="00097A41" w:rsidRPr="000D3CFB" w:rsidRDefault="00097A41" w:rsidP="00097A41">
      <w:r w:rsidRPr="000D3CFB">
        <w:t xml:space="preserve">else if the higher layer parameter </w:t>
      </w:r>
      <w:r w:rsidRPr="000D3CFB">
        <w:rPr>
          <w:i/>
        </w:rPr>
        <w:t>altCQI-Table-r12</w:t>
      </w:r>
      <w:r w:rsidRPr="000D3CFB">
        <w:rPr>
          <w:rFonts w:hint="eastAsia"/>
          <w:lang w:eastAsia="zh-CN"/>
        </w:rPr>
        <w:t xml:space="preserve"> is configured</w:t>
      </w:r>
      <w:r w:rsidRPr="000D3CFB">
        <w:t>, then</w:t>
      </w:r>
    </w:p>
    <w:p w14:paraId="5990FBC6" w14:textId="77777777" w:rsidR="00097A41" w:rsidRPr="000D3CFB" w:rsidRDefault="00097A41" w:rsidP="00097A41">
      <w:pPr>
        <w:pStyle w:val="B1"/>
      </w:pPr>
      <w:r w:rsidRPr="000D3CFB">
        <w:lastRenderedPageBreak/>
        <w:t>-</w:t>
      </w:r>
      <w:r w:rsidRPr="000D3CFB">
        <w:tab/>
        <w:t>for DCI format 1A with CRC scrambled by C-RNTI and for DCI format 1/1A/2/2A/2B/2C/2D with CRC scrambled by SPS C-RNTI:</w:t>
      </w:r>
    </w:p>
    <w:p w14:paraId="2A17AF27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  <w:t xml:space="preserve">for </w:t>
      </w:r>
      <w:r>
        <w:rPr>
          <w:noProof/>
          <w:position w:val="-12"/>
        </w:rPr>
        <w:drawing>
          <wp:inline distT="0" distB="0" distL="0" distR="0" wp14:anchorId="5896EF91" wp14:editId="3171626C">
            <wp:extent cx="762000" cy="228600"/>
            <wp:effectExtent l="0" t="0" r="0" b="0"/>
            <wp:docPr id="91" name="Picture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, the UE shall first determine the TBS index (</w:t>
      </w:r>
      <w:r>
        <w:rPr>
          <w:noProof/>
          <w:position w:val="-10"/>
        </w:rPr>
        <w:drawing>
          <wp:inline distT="0" distB="0" distL="0" distR="0" wp14:anchorId="65D98D6B" wp14:editId="661326F3">
            <wp:extent cx="228600" cy="228600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using</w:t>
      </w:r>
      <w:r>
        <w:rPr>
          <w:noProof/>
          <w:position w:val="-10"/>
        </w:rPr>
        <w:drawing>
          <wp:inline distT="0" distB="0" distL="0" distR="0" wp14:anchorId="07CA1365" wp14:editId="6E56B85F">
            <wp:extent cx="304800" cy="228600"/>
            <wp:effectExtent l="0" t="0" r="0" b="0"/>
            <wp:docPr id="89" name="Picture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and Table 7.1.7.1-1</w:t>
      </w:r>
      <w:r w:rsidRPr="000D3CFB">
        <w:rPr>
          <w:rFonts w:eastAsia="Batang" w:hint="eastAsia"/>
        </w:rPr>
        <w:t xml:space="preserve"> except if the transport block is disabled </w:t>
      </w:r>
      <w:r w:rsidRPr="000D3CFB">
        <w:rPr>
          <w:rFonts w:eastAsia="Batang"/>
        </w:rPr>
        <w:t xml:space="preserve">in DCI formats 2, 2A, 2B, 2C and 2D </w:t>
      </w:r>
      <w:r w:rsidRPr="000D3CFB">
        <w:rPr>
          <w:rFonts w:eastAsia="Batang" w:hint="eastAsia"/>
        </w:rPr>
        <w:t>as specified below</w:t>
      </w:r>
      <w:r w:rsidRPr="000D3CFB">
        <w:t>. For a transport block that is not mapped to more than single-layer spatial multiplexing, the TBS is determined by the procedure in Subclause 7.1.7.2.1.</w:t>
      </w:r>
    </w:p>
    <w:p w14:paraId="69A724EF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  <w:t>for</w:t>
      </w:r>
      <w:r>
        <w:rPr>
          <w:noProof/>
          <w:position w:val="-12"/>
        </w:rPr>
        <w:drawing>
          <wp:inline distT="0" distB="0" distL="0" distR="0" wp14:anchorId="0FEBF493" wp14:editId="6A1259C8">
            <wp:extent cx="762000" cy="228600"/>
            <wp:effectExtent l="0" t="0" r="0" b="0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, the TBS is assumed to be as determined from DCI transported in the latest PDCCH/EPDCCH for the same transport block using </w:t>
      </w:r>
      <w:r>
        <w:rPr>
          <w:noProof/>
          <w:position w:val="-12"/>
        </w:rPr>
        <w:drawing>
          <wp:inline distT="0" distB="0" distL="0" distR="0" wp14:anchorId="5D0B3834" wp14:editId="127807F9">
            <wp:extent cx="685800" cy="228600"/>
            <wp:effectExtent l="0" t="0" r="0" b="0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. </w:t>
      </w:r>
      <w:r w:rsidRPr="000D3CFB">
        <w:rPr>
          <w:rFonts w:eastAsia="Batang" w:hint="eastAsia"/>
        </w:rPr>
        <w:t>If</w:t>
      </w:r>
      <w:r w:rsidRPr="000D3CFB">
        <w:t xml:space="preserve"> there is no PDCCH/EPDCCH</w:t>
      </w:r>
      <w:r w:rsidRPr="000D3CFB">
        <w:rPr>
          <w:rFonts w:eastAsia="Batang" w:hint="eastAsia"/>
        </w:rPr>
        <w:t xml:space="preserve"> for the same transport block</w:t>
      </w:r>
      <w:r w:rsidRPr="000D3CFB">
        <w:rPr>
          <w:rFonts w:eastAsia="Batang"/>
        </w:rPr>
        <w:t xml:space="preserve"> using</w:t>
      </w:r>
      <w:r>
        <w:rPr>
          <w:noProof/>
          <w:position w:val="-12"/>
        </w:rPr>
        <w:drawing>
          <wp:inline distT="0" distB="0" distL="0" distR="0" wp14:anchorId="21D69035" wp14:editId="3F67164C">
            <wp:extent cx="685800" cy="228600"/>
            <wp:effectExtent l="0" t="0" r="0" b="0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, and if the initial PDSCH </w:t>
      </w:r>
      <w:r w:rsidRPr="000D3CFB">
        <w:rPr>
          <w:rFonts w:eastAsia="Batang" w:hint="eastAsia"/>
        </w:rPr>
        <w:t xml:space="preserve">for the same transport block </w:t>
      </w:r>
      <w:r w:rsidRPr="000D3CFB">
        <w:t xml:space="preserve">is semi-persistently scheduled, the TBS shall be determined from the most recent semi-persistent scheduling </w:t>
      </w:r>
      <w:r w:rsidRPr="000D3CFB">
        <w:rPr>
          <w:rFonts w:eastAsia="Batang" w:hint="eastAsia"/>
        </w:rPr>
        <w:t xml:space="preserve">assignment </w:t>
      </w:r>
      <w:r w:rsidRPr="000D3CFB">
        <w:t>PDCCH/EPDCCH.</w:t>
      </w:r>
    </w:p>
    <w:p w14:paraId="4C40E6C0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</w:r>
      <w:r w:rsidRPr="000D3CFB">
        <w:rPr>
          <w:rFonts w:hint="eastAsia"/>
        </w:rPr>
        <w:t>I</w:t>
      </w:r>
      <w:r w:rsidRPr="000D3CFB">
        <w:t>n DCI formats 2, 2A, 2B</w:t>
      </w:r>
      <w:r w:rsidRPr="000D3CFB">
        <w:rPr>
          <w:rFonts w:eastAsia="Batang"/>
        </w:rPr>
        <w:t>, 2C</w:t>
      </w:r>
      <w:r w:rsidRPr="000D3CFB">
        <w:rPr>
          <w:rFonts w:eastAsia="Batang" w:hint="eastAsia"/>
        </w:rPr>
        <w:t xml:space="preserve"> </w:t>
      </w:r>
      <w:r w:rsidRPr="000D3CFB">
        <w:rPr>
          <w:rFonts w:eastAsia="Batang"/>
        </w:rPr>
        <w:t xml:space="preserve">and 2D </w:t>
      </w:r>
      <w:r w:rsidRPr="000D3CFB">
        <w:rPr>
          <w:rFonts w:eastAsia="Batang" w:hint="eastAsia"/>
        </w:rPr>
        <w:t>a transport block is disabled i</w:t>
      </w:r>
      <w:r w:rsidRPr="000D3CFB">
        <w:t xml:space="preserve">f </w:t>
      </w:r>
      <w:r>
        <w:rPr>
          <w:noProof/>
          <w:position w:val="-12"/>
        </w:rPr>
        <w:drawing>
          <wp:inline distT="0" distB="0" distL="0" distR="0" wp14:anchorId="70CF41AA" wp14:editId="5A1711B7">
            <wp:extent cx="457200" cy="228600"/>
            <wp:effectExtent l="0" t="0" r="0" b="0"/>
            <wp:docPr id="85" name="Picture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if </w:t>
      </w:r>
      <w:r w:rsidRPr="000D3CFB">
        <w:rPr>
          <w:i/>
        </w:rPr>
        <w:t>rv</w:t>
      </w:r>
      <w:r w:rsidRPr="000D3CFB">
        <w:rPr>
          <w:i/>
          <w:vertAlign w:val="subscript"/>
        </w:rPr>
        <w:t>idx</w:t>
      </w:r>
      <w:r w:rsidRPr="000D3CFB">
        <w:t xml:space="preserve"> = 1</w:t>
      </w:r>
      <w:r w:rsidRPr="000D3CFB">
        <w:rPr>
          <w:rFonts w:eastAsia="Batang" w:hint="eastAsia"/>
        </w:rPr>
        <w:t xml:space="preserve"> otherwise the transport block is enabled</w:t>
      </w:r>
      <w:r w:rsidRPr="000D3CFB">
        <w:rPr>
          <w:rFonts w:eastAsia="Batang"/>
        </w:rPr>
        <w:t>.</w:t>
      </w:r>
    </w:p>
    <w:p w14:paraId="70E12C3D" w14:textId="77777777" w:rsidR="00097A41" w:rsidRPr="000D3CFB" w:rsidRDefault="00097A41" w:rsidP="00097A41">
      <w:pPr>
        <w:pStyle w:val="B1"/>
      </w:pPr>
      <w:r w:rsidRPr="000D3CFB">
        <w:t>-</w:t>
      </w:r>
      <w:r w:rsidRPr="000D3CFB">
        <w:tab/>
        <w:t>for DCI format 1/1B/1D/2/2A/2B/2C/2D with CRC scrambled by C-RNTI</w:t>
      </w:r>
    </w:p>
    <w:p w14:paraId="096B0DDC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  <w:t xml:space="preserve">for </w:t>
      </w:r>
      <w:r>
        <w:rPr>
          <w:noProof/>
          <w:position w:val="-12"/>
        </w:rPr>
        <w:drawing>
          <wp:inline distT="0" distB="0" distL="0" distR="0" wp14:anchorId="420F762B" wp14:editId="66351D8B">
            <wp:extent cx="762000" cy="228600"/>
            <wp:effectExtent l="0" t="0" r="0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, the UE shall first determine the TBS index (</w:t>
      </w:r>
      <w:r>
        <w:rPr>
          <w:noProof/>
          <w:position w:val="-10"/>
        </w:rPr>
        <w:drawing>
          <wp:inline distT="0" distB="0" distL="0" distR="0" wp14:anchorId="1EBB5A1B" wp14:editId="147C73E9">
            <wp:extent cx="228600" cy="228600"/>
            <wp:effectExtent l="0" t="0" r="0" b="0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using</w:t>
      </w:r>
      <w:r>
        <w:rPr>
          <w:noProof/>
          <w:position w:val="-10"/>
        </w:rPr>
        <w:drawing>
          <wp:inline distT="0" distB="0" distL="0" distR="0" wp14:anchorId="05776AAB" wp14:editId="5143DE5D">
            <wp:extent cx="304800" cy="228600"/>
            <wp:effectExtent l="0" t="0" r="0" b="0"/>
            <wp:docPr id="82" name="Picture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and Table 7.1.7.1-1A</w:t>
      </w:r>
      <w:r w:rsidRPr="000D3CFB">
        <w:rPr>
          <w:rFonts w:eastAsia="Batang" w:hint="eastAsia"/>
        </w:rPr>
        <w:t xml:space="preserve"> except if the transport block is disabled </w:t>
      </w:r>
      <w:r w:rsidRPr="000D3CFB">
        <w:rPr>
          <w:rFonts w:eastAsia="Batang"/>
        </w:rPr>
        <w:t xml:space="preserve">in DCI formats 2, 2A, 2B, 2C and 2D </w:t>
      </w:r>
      <w:r w:rsidRPr="000D3CFB">
        <w:rPr>
          <w:rFonts w:eastAsia="Batang" w:hint="eastAsia"/>
        </w:rPr>
        <w:t>as specified below</w:t>
      </w:r>
      <w:r w:rsidRPr="000D3CFB">
        <w:t xml:space="preserve">. </w:t>
      </w:r>
      <w:r w:rsidRPr="000D3CFB">
        <w:rPr>
          <w:rFonts w:hint="eastAsia"/>
          <w:lang w:eastAsia="zh-CN"/>
        </w:rPr>
        <w:t xml:space="preserve">When </w:t>
      </w:r>
      <w:r>
        <w:rPr>
          <w:noProof/>
          <w:position w:val="-12"/>
        </w:rPr>
        <w:drawing>
          <wp:inline distT="0" distB="0" distL="0" distR="0" wp14:anchorId="33B67120" wp14:editId="791E9C35">
            <wp:extent cx="533400" cy="228600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, if the UE is scheduled by DCI formats 2C/2D and is configured with </w:t>
      </w:r>
      <w:r w:rsidRPr="000D3CFB">
        <w:rPr>
          <w:lang w:eastAsia="zh-CN"/>
        </w:rPr>
        <w:t xml:space="preserve">a33 in </w:t>
      </w:r>
      <w:r w:rsidRPr="000D3CFB">
        <w:rPr>
          <w:i/>
          <w:lang w:eastAsia="zh-CN"/>
        </w:rPr>
        <w:t>tbsIndexAlt</w:t>
      </w:r>
      <w:r w:rsidRPr="000D3CFB">
        <w:rPr>
          <w:rFonts w:hint="eastAsia"/>
          <w:lang w:eastAsia="zh-CN"/>
        </w:rPr>
        <w:t>,</w:t>
      </w:r>
      <w:r w:rsidRPr="000D3CFB">
        <w:rPr>
          <w:lang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265B9750" wp14:editId="22C8ADDC">
            <wp:extent cx="228600" cy="228600"/>
            <wp:effectExtent l="0" t="0" r="0" b="0"/>
            <wp:docPr id="80" name="Picture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rFonts w:hint="eastAsia"/>
          <w:lang w:eastAsia="zh-CN"/>
        </w:rPr>
        <w:t>is 33A</w:t>
      </w:r>
      <w:r w:rsidRPr="000D3CFB">
        <w:rPr>
          <w:lang w:eastAsia="zh-CN"/>
        </w:rPr>
        <w:t xml:space="preserve">, or if the UE is scheduled by DCI formats 1/1B/2/2A and is configured with b33 in </w:t>
      </w:r>
      <w:r w:rsidRPr="000D3CFB">
        <w:rPr>
          <w:i/>
          <w:lang w:eastAsia="zh-CN"/>
        </w:rPr>
        <w:t>tbsIndexAlt2</w:t>
      </w:r>
      <w:r w:rsidRPr="000D3CFB">
        <w:rPr>
          <w:lang w:eastAsia="zh-CN"/>
        </w:rPr>
        <w:t xml:space="preserve">, </w:t>
      </w:r>
      <w:r>
        <w:rPr>
          <w:noProof/>
          <w:position w:val="-10"/>
        </w:rPr>
        <w:drawing>
          <wp:inline distT="0" distB="0" distL="0" distR="0" wp14:anchorId="07C28394" wp14:editId="4C3E7026">
            <wp:extent cx="228600" cy="228600"/>
            <wp:effectExtent l="0" t="0" r="0" b="0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lang w:eastAsia="zh-CN"/>
        </w:rPr>
        <w:t>is 33B</w:t>
      </w:r>
      <w:r w:rsidRPr="000D3CFB">
        <w:rPr>
          <w:rFonts w:hint="eastAsia"/>
          <w:lang w:eastAsia="zh-CN"/>
        </w:rPr>
        <w:t xml:space="preserve">; otherwise </w:t>
      </w:r>
      <w:r>
        <w:rPr>
          <w:noProof/>
          <w:position w:val="-10"/>
        </w:rPr>
        <w:drawing>
          <wp:inline distT="0" distB="0" distL="0" distR="0" wp14:anchorId="1261422A" wp14:editId="38340F5D">
            <wp:extent cx="228600" cy="228600"/>
            <wp:effectExtent l="0" t="0" r="0" b="0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rFonts w:hint="eastAsia"/>
          <w:lang w:eastAsia="zh-CN"/>
        </w:rPr>
        <w:t>is 33</w:t>
      </w:r>
      <w:r w:rsidRPr="000D3CFB">
        <w:rPr>
          <w:lang w:eastAsia="zh-CN"/>
        </w:rPr>
        <w:t xml:space="preserve">. </w:t>
      </w:r>
      <w:r w:rsidRPr="000D3CFB">
        <w:t>For a transport block that is not mapped to more than single-layer spatial multiplexing, the TBS is determined by the procedure in Subclause 7.1.7.2.1. For a transport block that is mapped to two-layer spatial multiplexing, the TBS is determined by the procedure in Subclause 7.1.7.2.2. For a transport block that is mapped to three-layer spatial multiplexing, the TBS is determined by the procedure in Subclause 7.1.7.2.4. For a transport block that is mapped to four-layer spatial multiplexing, the TBS is determined by the procedure in Subclause 7.1.7.2.5.</w:t>
      </w:r>
    </w:p>
    <w:p w14:paraId="6AFF6166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  <w:t xml:space="preserve">for </w:t>
      </w:r>
      <w:r>
        <w:rPr>
          <w:noProof/>
          <w:position w:val="-12"/>
        </w:rPr>
        <w:drawing>
          <wp:inline distT="0" distB="0" distL="0" distR="0" wp14:anchorId="403E2EEA" wp14:editId="2C9A8F77">
            <wp:extent cx="762000" cy="228600"/>
            <wp:effectExtent l="0" t="0" r="0" b="0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, the TBS is assumed to be as determined from DCI transported in the latest PDCCH/EPDCCH for the same transport block using </w:t>
      </w:r>
      <w:r>
        <w:rPr>
          <w:noProof/>
          <w:position w:val="-12"/>
        </w:rPr>
        <w:drawing>
          <wp:inline distT="0" distB="0" distL="0" distR="0" wp14:anchorId="407E9482" wp14:editId="5314159E">
            <wp:extent cx="685800" cy="228600"/>
            <wp:effectExtent l="0" t="0" r="0" b="0"/>
            <wp:docPr id="76" name="Picture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.</w:t>
      </w:r>
    </w:p>
    <w:p w14:paraId="624873E6" w14:textId="77777777" w:rsidR="00097A41" w:rsidRDefault="00097A41" w:rsidP="00097A41">
      <w:pPr>
        <w:pStyle w:val="B2"/>
        <w:rPr>
          <w:rFonts w:eastAsia="Batang"/>
        </w:rPr>
      </w:pPr>
      <w:r w:rsidRPr="000D3CFB">
        <w:t>-</w:t>
      </w:r>
      <w:r w:rsidRPr="000D3CFB">
        <w:tab/>
      </w:r>
      <w:r w:rsidRPr="000D3CFB">
        <w:rPr>
          <w:rFonts w:hint="eastAsia"/>
        </w:rPr>
        <w:t>I</w:t>
      </w:r>
      <w:r w:rsidRPr="000D3CFB">
        <w:t>n DCI formats 2, 2A, 2B</w:t>
      </w:r>
      <w:r w:rsidRPr="000D3CFB">
        <w:rPr>
          <w:rFonts w:eastAsia="Batang"/>
        </w:rPr>
        <w:t>, 2C</w:t>
      </w:r>
      <w:r w:rsidRPr="000D3CFB">
        <w:rPr>
          <w:rFonts w:eastAsia="Batang" w:hint="eastAsia"/>
        </w:rPr>
        <w:t xml:space="preserve"> </w:t>
      </w:r>
      <w:r w:rsidRPr="000D3CFB">
        <w:rPr>
          <w:rFonts w:eastAsia="Batang"/>
        </w:rPr>
        <w:t xml:space="preserve">and 2D </w:t>
      </w:r>
      <w:r w:rsidRPr="000D3CFB">
        <w:rPr>
          <w:rFonts w:eastAsia="Batang" w:hint="eastAsia"/>
        </w:rPr>
        <w:t>a transport block is disabled i</w:t>
      </w:r>
      <w:r w:rsidRPr="000D3CFB">
        <w:t xml:space="preserve">f </w:t>
      </w:r>
      <w:r>
        <w:rPr>
          <w:noProof/>
          <w:position w:val="-12"/>
        </w:rPr>
        <w:drawing>
          <wp:inline distT="0" distB="0" distL="0" distR="0" wp14:anchorId="448E38CC" wp14:editId="1F25C141">
            <wp:extent cx="457200" cy="228600"/>
            <wp:effectExtent l="0" t="0" r="0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if </w:t>
      </w:r>
      <w:r w:rsidRPr="000D3CFB">
        <w:rPr>
          <w:i/>
        </w:rPr>
        <w:t>rv</w:t>
      </w:r>
      <w:r w:rsidRPr="000D3CFB">
        <w:rPr>
          <w:i/>
          <w:vertAlign w:val="subscript"/>
        </w:rPr>
        <w:t>idx</w:t>
      </w:r>
      <w:r w:rsidRPr="000D3CFB">
        <w:t xml:space="preserve"> = 1</w:t>
      </w:r>
      <w:r w:rsidRPr="000D3CFB">
        <w:rPr>
          <w:rFonts w:eastAsia="Batang" w:hint="eastAsia"/>
        </w:rPr>
        <w:t xml:space="preserve"> otherwise the transport block is enabled</w:t>
      </w:r>
      <w:r w:rsidRPr="000D3CFB">
        <w:rPr>
          <w:rFonts w:eastAsia="Batang"/>
        </w:rPr>
        <w:t>.</w:t>
      </w:r>
    </w:p>
    <w:p w14:paraId="1093237C" w14:textId="77777777" w:rsidR="00F118A5" w:rsidRPr="000D3CFB" w:rsidRDefault="00F118A5" w:rsidP="00F118A5">
      <w:r w:rsidRPr="000D3CFB">
        <w:t xml:space="preserve">else if the higher layer parameter </w:t>
      </w:r>
      <w:r w:rsidRPr="000D3CFB">
        <w:rPr>
          <w:i/>
        </w:rPr>
        <w:t>altCQI-Table</w:t>
      </w:r>
      <w:r>
        <w:rPr>
          <w:i/>
        </w:rPr>
        <w:t>-1024QAM</w:t>
      </w:r>
      <w:r w:rsidRPr="000D3CFB">
        <w:rPr>
          <w:i/>
        </w:rPr>
        <w:t>-r1</w:t>
      </w:r>
      <w:r>
        <w:rPr>
          <w:i/>
        </w:rPr>
        <w:t>5</w:t>
      </w:r>
      <w:r w:rsidRPr="000D3CFB">
        <w:rPr>
          <w:rFonts w:hint="eastAsia"/>
          <w:lang w:eastAsia="zh-CN"/>
        </w:rPr>
        <w:t xml:space="preserve"> is configured</w:t>
      </w:r>
      <w:r w:rsidRPr="000D3CFB">
        <w:t>, then</w:t>
      </w:r>
      <w:r>
        <w:t xml:space="preserve"> </w:t>
      </w:r>
    </w:p>
    <w:p w14:paraId="77C51938" w14:textId="77777777" w:rsidR="00F118A5" w:rsidRPr="000D3CFB" w:rsidRDefault="00F118A5" w:rsidP="00F118A5">
      <w:pPr>
        <w:pStyle w:val="B1"/>
      </w:pPr>
      <w:r w:rsidRPr="000D3CFB">
        <w:t>-</w:t>
      </w:r>
      <w:r w:rsidRPr="000D3CFB">
        <w:tab/>
        <w:t xml:space="preserve">for DCI format 1A with CRC scrambled by C-RNTI </w:t>
      </w:r>
      <w:r>
        <w:t xml:space="preserve">or </w:t>
      </w:r>
      <w:r w:rsidRPr="000D3CFB">
        <w:t>SPS C-RNTI:</w:t>
      </w:r>
    </w:p>
    <w:p w14:paraId="5F657CFE" w14:textId="77777777" w:rsidR="00F118A5" w:rsidRPr="000D3CFB" w:rsidRDefault="00F118A5" w:rsidP="00F118A5">
      <w:pPr>
        <w:pStyle w:val="B2"/>
      </w:pPr>
      <w:r w:rsidRPr="000D3CFB">
        <w:t>-</w:t>
      </w:r>
      <w:r w:rsidRPr="000D3CFB">
        <w:tab/>
        <w:t xml:space="preserve">for </w:t>
      </w:r>
      <w:r w:rsidRPr="000D3CFB">
        <w:rPr>
          <w:position w:val="-12"/>
        </w:rPr>
        <w:object w:dxaOrig="1359" w:dyaOrig="380" w14:anchorId="0673979C">
          <v:shape id="_x0000_i1034" type="#_x0000_t75" style="width:57pt;height:15.55pt" o:ole="">
            <v:imagedata r:id="rId37" o:title=""/>
          </v:shape>
          <o:OLEObject Type="Embed" ProgID="Equation.3" ShapeID="_x0000_i1034" DrawAspect="Content" ObjectID="_1588612141" r:id="rId38"/>
        </w:object>
      </w:r>
      <w:r w:rsidRPr="000D3CFB">
        <w:t>, the UE shall first determine the TBS index (</w:t>
      </w:r>
      <w:r w:rsidRPr="000D3CFB">
        <w:rPr>
          <w:position w:val="-10"/>
        </w:rPr>
        <w:object w:dxaOrig="400" w:dyaOrig="340" w14:anchorId="1B8BE99B">
          <v:shape id="_x0000_i1035" type="#_x0000_t75" style="width:20.15pt;height:16.7pt" o:ole="">
            <v:imagedata r:id="rId39" o:title=""/>
          </v:shape>
          <o:OLEObject Type="Embed" ProgID="Equation.3" ShapeID="_x0000_i1035" DrawAspect="Content" ObjectID="_1588612142" r:id="rId40"/>
        </w:object>
      </w:r>
      <w:r w:rsidRPr="000D3CFB">
        <w:t>) using</w:t>
      </w:r>
      <w:r w:rsidRPr="000D3CFB">
        <w:rPr>
          <w:position w:val="-10"/>
        </w:rPr>
        <w:object w:dxaOrig="440" w:dyaOrig="340" w14:anchorId="618DA00B">
          <v:shape id="_x0000_i1036" type="#_x0000_t75" style="width:20.75pt;height:16.7pt" o:ole="">
            <v:imagedata r:id="rId9" o:title=""/>
          </v:shape>
          <o:OLEObject Type="Embed" ProgID="Equation.3" ShapeID="_x0000_i1036" DrawAspect="Content" ObjectID="_1588612143" r:id="rId41"/>
        </w:object>
      </w:r>
      <w:r w:rsidRPr="000D3CFB">
        <w:t>and Table 7.1.7.1-1. For a transport block</w:t>
      </w:r>
      <w:r>
        <w:t>,</w:t>
      </w:r>
      <w:r w:rsidRPr="000D3CFB">
        <w:t xml:space="preserve"> the TBS is determined by the procedure in Subclause 7.1.7.2.1.</w:t>
      </w:r>
    </w:p>
    <w:p w14:paraId="5378FBA8" w14:textId="77777777" w:rsidR="00F118A5" w:rsidRPr="000D3CFB" w:rsidRDefault="00F118A5" w:rsidP="00F118A5">
      <w:pPr>
        <w:pStyle w:val="B2"/>
      </w:pPr>
      <w:r w:rsidRPr="000D3CFB">
        <w:t>-</w:t>
      </w:r>
      <w:r w:rsidRPr="000D3CFB">
        <w:tab/>
        <w:t>for</w:t>
      </w:r>
      <w:r w:rsidRPr="000D3CFB">
        <w:rPr>
          <w:position w:val="-12"/>
        </w:rPr>
        <w:object w:dxaOrig="1460" w:dyaOrig="380" w14:anchorId="1141C3CE">
          <v:shape id="_x0000_i1037" type="#_x0000_t75" style="width:61.65pt;height:15.55pt" o:ole="">
            <v:imagedata r:id="rId42" o:title=""/>
          </v:shape>
          <o:OLEObject Type="Embed" ProgID="Equation.3" ShapeID="_x0000_i1037" DrawAspect="Content" ObjectID="_1588612144" r:id="rId43"/>
        </w:object>
      </w:r>
      <w:r w:rsidRPr="000D3CFB">
        <w:t xml:space="preserve">, the TBS is assumed to be as determined from DCI transported in the latest PDCCH/EPDCCH for the same transport block using </w:t>
      </w:r>
      <w:r w:rsidRPr="000D3CFB">
        <w:rPr>
          <w:position w:val="-12"/>
        </w:rPr>
        <w:object w:dxaOrig="1280" w:dyaOrig="380" w14:anchorId="23016857">
          <v:shape id="_x0000_i1038" type="#_x0000_t75" style="width:53pt;height:15.55pt" o:ole="">
            <v:imagedata r:id="rId44" o:title=""/>
          </v:shape>
          <o:OLEObject Type="Embed" ProgID="Equation.DSMT4" ShapeID="_x0000_i1038" DrawAspect="Content" ObjectID="_1588612145" r:id="rId45"/>
        </w:object>
      </w:r>
      <w:r w:rsidRPr="000D3CFB">
        <w:t xml:space="preserve">. </w:t>
      </w:r>
      <w:r w:rsidRPr="000D3CFB">
        <w:rPr>
          <w:rFonts w:eastAsia="Batang" w:hint="eastAsia"/>
        </w:rPr>
        <w:t>If</w:t>
      </w:r>
      <w:r w:rsidRPr="000D3CFB">
        <w:t xml:space="preserve"> there is no PDCCH/EPDCCH</w:t>
      </w:r>
      <w:r w:rsidRPr="000D3CFB">
        <w:rPr>
          <w:rFonts w:eastAsia="Batang" w:hint="eastAsia"/>
        </w:rPr>
        <w:t xml:space="preserve"> for the same transport block</w:t>
      </w:r>
      <w:r w:rsidRPr="000D3CFB">
        <w:rPr>
          <w:rFonts w:eastAsia="Batang"/>
        </w:rPr>
        <w:t xml:space="preserve"> using</w:t>
      </w:r>
      <w:r w:rsidRPr="000D3CFB">
        <w:rPr>
          <w:position w:val="-12"/>
        </w:rPr>
        <w:object w:dxaOrig="1320" w:dyaOrig="380" w14:anchorId="080C956B">
          <v:shape id="_x0000_i1039" type="#_x0000_t75" style="width:55.3pt;height:15.55pt" o:ole="">
            <v:imagedata r:id="rId46" o:title=""/>
          </v:shape>
          <o:OLEObject Type="Embed" ProgID="Equation.3" ShapeID="_x0000_i1039" DrawAspect="Content" ObjectID="_1588612146" r:id="rId47"/>
        </w:object>
      </w:r>
      <w:r w:rsidRPr="000D3CFB">
        <w:t xml:space="preserve">, and if the initial PDSCH </w:t>
      </w:r>
      <w:r w:rsidRPr="000D3CFB">
        <w:rPr>
          <w:rFonts w:eastAsia="Batang" w:hint="eastAsia"/>
        </w:rPr>
        <w:t xml:space="preserve">for the same transport block </w:t>
      </w:r>
      <w:r w:rsidRPr="000D3CFB">
        <w:t xml:space="preserve">is semi-persistently scheduled, the TBS shall be determined from the most recent semi-persistent scheduling </w:t>
      </w:r>
      <w:r w:rsidRPr="000D3CFB">
        <w:rPr>
          <w:rFonts w:eastAsia="Batang" w:hint="eastAsia"/>
        </w:rPr>
        <w:t xml:space="preserve">assignment </w:t>
      </w:r>
      <w:r w:rsidRPr="000D3CFB">
        <w:t>PDCCH/EPDCCH.</w:t>
      </w:r>
    </w:p>
    <w:p w14:paraId="635B3EA3" w14:textId="77777777" w:rsidR="00F118A5" w:rsidRPr="000D3CFB" w:rsidRDefault="00F118A5" w:rsidP="00F118A5">
      <w:pPr>
        <w:pStyle w:val="B1"/>
      </w:pPr>
      <w:r w:rsidRPr="000D3CFB">
        <w:t>-</w:t>
      </w:r>
      <w:r w:rsidRPr="000D3CFB">
        <w:tab/>
        <w:t>for DCI format 1/1B/1D/2/2A/2B/2C/2D with CRC scrambled by C-RNTI</w:t>
      </w:r>
      <w:r>
        <w:t xml:space="preserve"> or SPS C-RNTI;</w:t>
      </w:r>
    </w:p>
    <w:p w14:paraId="3E7ECE8E" w14:textId="77777777" w:rsidR="00F118A5" w:rsidRPr="000D3CFB" w:rsidRDefault="00F118A5" w:rsidP="00F118A5">
      <w:pPr>
        <w:pStyle w:val="B2"/>
      </w:pPr>
      <w:r w:rsidRPr="000D3CFB">
        <w:t>-</w:t>
      </w:r>
      <w:r w:rsidRPr="000D3CFB">
        <w:tab/>
        <w:t xml:space="preserve">for </w:t>
      </w:r>
      <w:r w:rsidRPr="000D3CFB">
        <w:rPr>
          <w:position w:val="-12"/>
        </w:rPr>
        <w:object w:dxaOrig="1320" w:dyaOrig="380" w14:anchorId="65CCEC1B">
          <v:shape id="_x0000_i1040" type="#_x0000_t75" style="width:55.3pt;height:15.55pt" o:ole="">
            <v:imagedata r:id="rId48" o:title=""/>
          </v:shape>
          <o:OLEObject Type="Embed" ProgID="Equation.DSMT4" ShapeID="_x0000_i1040" DrawAspect="Content" ObjectID="_1588612147" r:id="rId49"/>
        </w:object>
      </w:r>
      <w:r w:rsidRPr="000D3CFB">
        <w:t>, the UE shall first determine the TBS index (</w:t>
      </w:r>
      <w:r w:rsidRPr="000D3CFB">
        <w:rPr>
          <w:position w:val="-10"/>
        </w:rPr>
        <w:object w:dxaOrig="400" w:dyaOrig="340" w14:anchorId="018AB788">
          <v:shape id="_x0000_i1041" type="#_x0000_t75" style="width:20.15pt;height:16.7pt" o:ole="">
            <v:imagedata r:id="rId39" o:title=""/>
          </v:shape>
          <o:OLEObject Type="Embed" ProgID="Equation.3" ShapeID="_x0000_i1041" DrawAspect="Content" ObjectID="_1588612148" r:id="rId50"/>
        </w:object>
      </w:r>
      <w:r w:rsidRPr="000D3CFB">
        <w:t>) using</w:t>
      </w:r>
      <w:r w:rsidRPr="000D3CFB">
        <w:rPr>
          <w:position w:val="-10"/>
        </w:rPr>
        <w:object w:dxaOrig="440" w:dyaOrig="340" w14:anchorId="41AF8937">
          <v:shape id="_x0000_i1042" type="#_x0000_t75" style="width:20.75pt;height:16.7pt" o:ole="">
            <v:imagedata r:id="rId9" o:title=""/>
          </v:shape>
          <o:OLEObject Type="Embed" ProgID="Equation.3" ShapeID="_x0000_i1042" DrawAspect="Content" ObjectID="_1588612149" r:id="rId51"/>
        </w:object>
      </w:r>
      <w:r w:rsidRPr="000D3CFB">
        <w:t>and Table 7.1.7.1-1</w:t>
      </w:r>
      <w:r>
        <w:t>B</w:t>
      </w:r>
      <w:r w:rsidRPr="000D3CFB">
        <w:rPr>
          <w:rFonts w:eastAsia="Batang" w:hint="eastAsia"/>
        </w:rPr>
        <w:t xml:space="preserve"> except if the transport block is disabled </w:t>
      </w:r>
      <w:r w:rsidRPr="000D3CFB">
        <w:rPr>
          <w:rFonts w:eastAsia="Batang"/>
        </w:rPr>
        <w:t xml:space="preserve">in DCI formats 2, 2A, 2B, 2C and 2D </w:t>
      </w:r>
      <w:r w:rsidRPr="000D3CFB">
        <w:rPr>
          <w:rFonts w:eastAsia="Batang" w:hint="eastAsia"/>
        </w:rPr>
        <w:t>as specified below</w:t>
      </w:r>
      <w:r w:rsidRPr="000D3CFB">
        <w:t xml:space="preserve">. </w:t>
      </w:r>
      <w:r w:rsidRPr="000D3CFB">
        <w:rPr>
          <w:rFonts w:hint="eastAsia"/>
          <w:lang w:eastAsia="zh-CN"/>
        </w:rPr>
        <w:t xml:space="preserve">When </w:t>
      </w:r>
      <w:r w:rsidRPr="000D3CFB">
        <w:rPr>
          <w:position w:val="-12"/>
        </w:rPr>
        <w:object w:dxaOrig="980" w:dyaOrig="380" w14:anchorId="062FCE4A">
          <v:shape id="_x0000_i1043" type="#_x0000_t75" style="width:40.3pt;height:15.55pt" o:ole="">
            <v:imagedata r:id="rId52" o:title=""/>
          </v:shape>
          <o:OLEObject Type="Embed" ProgID="Equation.DSMT4" ShapeID="_x0000_i1043" DrawAspect="Content" ObjectID="_1588612150" r:id="rId53"/>
        </w:object>
      </w:r>
      <w:r w:rsidRPr="000D3CFB">
        <w:rPr>
          <w:rFonts w:hint="eastAsia"/>
          <w:lang w:eastAsia="zh-CN"/>
        </w:rPr>
        <w:t xml:space="preserve">, if the UE is scheduled by DCI formats 2C/2D and is configured with </w:t>
      </w:r>
      <w:r w:rsidRPr="000D3CFB">
        <w:rPr>
          <w:lang w:eastAsia="zh-CN"/>
        </w:rPr>
        <w:t xml:space="preserve">a33 in </w:t>
      </w:r>
      <w:r w:rsidRPr="000D3CFB">
        <w:rPr>
          <w:i/>
          <w:lang w:eastAsia="zh-CN"/>
        </w:rPr>
        <w:t>tbsIndexAlt</w:t>
      </w:r>
      <w:r w:rsidRPr="000D3CFB">
        <w:rPr>
          <w:rFonts w:hint="eastAsia"/>
          <w:lang w:eastAsia="zh-CN"/>
        </w:rPr>
        <w:t>,</w:t>
      </w:r>
      <w:r w:rsidRPr="000D3CFB">
        <w:rPr>
          <w:lang w:eastAsia="zh-CN"/>
        </w:rPr>
        <w:t xml:space="preserve"> </w:t>
      </w:r>
      <w:r w:rsidRPr="000D3CFB">
        <w:rPr>
          <w:position w:val="-10"/>
        </w:rPr>
        <w:object w:dxaOrig="400" w:dyaOrig="340" w14:anchorId="73099A83">
          <v:shape id="_x0000_i1044" type="#_x0000_t75" style="width:19.6pt;height:16.7pt" o:ole="">
            <v:imagedata r:id="rId39" o:title=""/>
          </v:shape>
          <o:OLEObject Type="Embed" ProgID="Equation.3" ShapeID="_x0000_i1044" DrawAspect="Content" ObjectID="_1588612151" r:id="rId54"/>
        </w:object>
      </w:r>
      <w:r w:rsidRPr="000D3CFB">
        <w:t xml:space="preserve"> </w:t>
      </w:r>
      <w:r w:rsidRPr="000D3CFB">
        <w:rPr>
          <w:rFonts w:hint="eastAsia"/>
          <w:lang w:eastAsia="zh-CN"/>
        </w:rPr>
        <w:t>is 33A</w:t>
      </w:r>
      <w:r w:rsidRPr="000D3CFB">
        <w:rPr>
          <w:lang w:eastAsia="zh-CN"/>
        </w:rPr>
        <w:t xml:space="preserve">, or if </w:t>
      </w:r>
      <w:r w:rsidRPr="000D3CFB">
        <w:rPr>
          <w:lang w:eastAsia="zh-CN"/>
        </w:rPr>
        <w:lastRenderedPageBreak/>
        <w:t xml:space="preserve">the UE is scheduled by DCI formats 1/1B/2/2A and is configured with b33 in </w:t>
      </w:r>
      <w:r w:rsidRPr="000D3CFB">
        <w:rPr>
          <w:i/>
          <w:lang w:eastAsia="zh-CN"/>
        </w:rPr>
        <w:t>tbsIndexAlt2</w:t>
      </w:r>
      <w:r w:rsidRPr="000D3CFB">
        <w:rPr>
          <w:lang w:eastAsia="zh-CN"/>
        </w:rPr>
        <w:t xml:space="preserve">, </w:t>
      </w:r>
      <w:r w:rsidRPr="000D3CFB">
        <w:rPr>
          <w:position w:val="-10"/>
        </w:rPr>
        <w:object w:dxaOrig="405" w:dyaOrig="330" w14:anchorId="5279852E">
          <v:shape id="_x0000_i1045" type="#_x0000_t75" style="width:20.15pt;height:16.7pt" o:ole="">
            <v:imagedata r:id="rId39" o:title=""/>
          </v:shape>
          <o:OLEObject Type="Embed" ProgID="Equation.3" ShapeID="_x0000_i1045" DrawAspect="Content" ObjectID="_1588612152" r:id="rId55"/>
        </w:object>
      </w:r>
      <w:r w:rsidRPr="000D3CFB">
        <w:t xml:space="preserve"> </w:t>
      </w:r>
      <w:r w:rsidRPr="000D3CFB">
        <w:rPr>
          <w:lang w:eastAsia="zh-CN"/>
        </w:rPr>
        <w:t>is 33B</w:t>
      </w:r>
      <w:r w:rsidRPr="000D3CFB">
        <w:rPr>
          <w:rFonts w:hint="eastAsia"/>
          <w:lang w:eastAsia="zh-CN"/>
        </w:rPr>
        <w:t xml:space="preserve">; otherwise </w:t>
      </w:r>
      <w:r w:rsidRPr="000D3CFB">
        <w:rPr>
          <w:position w:val="-10"/>
        </w:rPr>
        <w:object w:dxaOrig="400" w:dyaOrig="340" w14:anchorId="1AF71DA4">
          <v:shape id="_x0000_i1046" type="#_x0000_t75" style="width:19.6pt;height:16.7pt" o:ole="">
            <v:imagedata r:id="rId39" o:title=""/>
          </v:shape>
          <o:OLEObject Type="Embed" ProgID="Equation.3" ShapeID="_x0000_i1046" DrawAspect="Content" ObjectID="_1588612153" r:id="rId56"/>
        </w:object>
      </w:r>
      <w:r w:rsidRPr="000D3CFB">
        <w:t xml:space="preserve"> </w:t>
      </w:r>
      <w:r w:rsidRPr="000D3CFB">
        <w:rPr>
          <w:rFonts w:hint="eastAsia"/>
          <w:lang w:eastAsia="zh-CN"/>
        </w:rPr>
        <w:t>is 33</w:t>
      </w:r>
      <w:r w:rsidRPr="000D3CFB">
        <w:rPr>
          <w:lang w:eastAsia="zh-CN"/>
        </w:rPr>
        <w:t>.</w:t>
      </w:r>
      <w:r>
        <w:rPr>
          <w:lang w:eastAsia="zh-CN"/>
        </w:rPr>
        <w:t xml:space="preserve"> </w:t>
      </w:r>
      <w:r w:rsidRPr="000D3CFB">
        <w:rPr>
          <w:rFonts w:hint="eastAsia"/>
          <w:lang w:eastAsia="zh-CN"/>
        </w:rPr>
        <w:t xml:space="preserve">When </w:t>
      </w:r>
      <w:r w:rsidRPr="000D3CFB">
        <w:rPr>
          <w:position w:val="-12"/>
        </w:rPr>
        <w:object w:dxaOrig="980" w:dyaOrig="380" w14:anchorId="1538CD96">
          <v:shape id="_x0000_i1047" type="#_x0000_t75" style="width:41.45pt;height:15.55pt" o:ole="">
            <v:imagedata r:id="rId57" o:title=""/>
          </v:shape>
          <o:OLEObject Type="Embed" ProgID="Equation.DSMT4" ShapeID="_x0000_i1047" DrawAspect="Content" ObjectID="_1588612154" r:id="rId58"/>
        </w:object>
      </w:r>
      <w:r w:rsidRPr="000D3CFB">
        <w:rPr>
          <w:rFonts w:hint="eastAsia"/>
          <w:lang w:eastAsia="zh-CN"/>
        </w:rPr>
        <w:t xml:space="preserve">, if the UE is scheduled by DCI formats 2C/2D and is configured with </w:t>
      </w:r>
      <w:r w:rsidRPr="000D3CFB">
        <w:rPr>
          <w:lang w:eastAsia="zh-CN"/>
        </w:rPr>
        <w:t>a3</w:t>
      </w:r>
      <w:r>
        <w:rPr>
          <w:lang w:eastAsia="zh-CN"/>
        </w:rPr>
        <w:t>7</w:t>
      </w:r>
      <w:r w:rsidRPr="000D3CFB">
        <w:rPr>
          <w:lang w:eastAsia="zh-CN"/>
        </w:rPr>
        <w:t xml:space="preserve"> in </w:t>
      </w:r>
      <w:r w:rsidRPr="000D3CFB">
        <w:rPr>
          <w:i/>
          <w:lang w:eastAsia="zh-CN"/>
        </w:rPr>
        <w:t>tbsIndexAlt</w:t>
      </w:r>
      <w:r>
        <w:rPr>
          <w:i/>
          <w:lang w:eastAsia="zh-CN"/>
        </w:rPr>
        <w:t>3</w:t>
      </w:r>
      <w:r w:rsidRPr="000D3CFB">
        <w:rPr>
          <w:rFonts w:hint="eastAsia"/>
          <w:lang w:eastAsia="zh-CN"/>
        </w:rPr>
        <w:t>,</w:t>
      </w:r>
      <w:r w:rsidRPr="000D3CFB">
        <w:rPr>
          <w:lang w:eastAsia="zh-CN"/>
        </w:rPr>
        <w:t xml:space="preserve"> </w:t>
      </w:r>
      <w:r w:rsidRPr="000D3CFB">
        <w:rPr>
          <w:position w:val="-10"/>
        </w:rPr>
        <w:object w:dxaOrig="400" w:dyaOrig="340" w14:anchorId="3F339F07">
          <v:shape id="_x0000_i1048" type="#_x0000_t75" style="width:20.15pt;height:16.7pt" o:ole="">
            <v:imagedata r:id="rId39" o:title=""/>
          </v:shape>
          <o:OLEObject Type="Embed" ProgID="Equation.3" ShapeID="_x0000_i1048" DrawAspect="Content" ObjectID="_1588612155" r:id="rId59"/>
        </w:object>
      </w:r>
      <w:r w:rsidRPr="000D3CFB">
        <w:t xml:space="preserve"> </w:t>
      </w:r>
      <w:r w:rsidRPr="000D3CFB">
        <w:rPr>
          <w:rFonts w:hint="eastAsia"/>
          <w:lang w:eastAsia="zh-CN"/>
        </w:rPr>
        <w:t>is 3</w:t>
      </w:r>
      <w:r>
        <w:rPr>
          <w:lang w:eastAsia="zh-CN"/>
        </w:rPr>
        <w:t>7</w:t>
      </w:r>
      <w:r w:rsidRPr="000D3CFB">
        <w:rPr>
          <w:rFonts w:hint="eastAsia"/>
          <w:lang w:eastAsia="zh-CN"/>
        </w:rPr>
        <w:t>A</w:t>
      </w:r>
      <w:r w:rsidRPr="000D3CFB">
        <w:rPr>
          <w:lang w:eastAsia="zh-CN"/>
        </w:rPr>
        <w:t>,</w:t>
      </w:r>
      <w:r w:rsidRPr="000D3CFB">
        <w:rPr>
          <w:rFonts w:hint="eastAsia"/>
          <w:lang w:eastAsia="zh-CN"/>
        </w:rPr>
        <w:t xml:space="preserve"> otherwise </w:t>
      </w:r>
      <w:r w:rsidRPr="000D3CFB">
        <w:rPr>
          <w:position w:val="-10"/>
        </w:rPr>
        <w:object w:dxaOrig="400" w:dyaOrig="340" w14:anchorId="3A68977A">
          <v:shape id="_x0000_i1049" type="#_x0000_t75" style="width:20.15pt;height:16.7pt" o:ole="">
            <v:imagedata r:id="rId39" o:title=""/>
          </v:shape>
          <o:OLEObject Type="Embed" ProgID="Equation.3" ShapeID="_x0000_i1049" DrawAspect="Content" ObjectID="_1588612156" r:id="rId60"/>
        </w:object>
      </w:r>
      <w:r w:rsidRPr="000D3CFB">
        <w:t xml:space="preserve"> </w:t>
      </w:r>
      <w:r w:rsidRPr="000D3CFB">
        <w:rPr>
          <w:rFonts w:hint="eastAsia"/>
          <w:lang w:eastAsia="zh-CN"/>
        </w:rPr>
        <w:t>is 3</w:t>
      </w:r>
      <w:r>
        <w:rPr>
          <w:lang w:eastAsia="zh-CN"/>
        </w:rPr>
        <w:t>7</w:t>
      </w:r>
      <w:r w:rsidRPr="000D3CFB">
        <w:rPr>
          <w:lang w:eastAsia="zh-CN"/>
        </w:rPr>
        <w:t xml:space="preserve">. </w:t>
      </w:r>
      <w:r w:rsidRPr="000D3CFB">
        <w:t>For a transport block that is not mapped to more than single-layer spatial multiplexing, the TBS is determined by the procedure in Subclause 7.1.7.2.1. For a transport block that is mapped to two-layer spatial multiplexing, the TBS is determined by the procedure in Subclause 7.1.7.2.2. For a transport block that is mapped to three-layer spatial multiplexing, the TBS is determined by the procedure in Subclause 7.1.7.2.4. For a transport block that is mapped to four-layer spatial multiplexing, the TBS is determined by the procedure in Subclause 7.1.7.2.5.</w:t>
      </w:r>
    </w:p>
    <w:p w14:paraId="21C6E12C" w14:textId="77777777" w:rsidR="00F118A5" w:rsidRPr="000D3CFB" w:rsidRDefault="00F118A5" w:rsidP="00F118A5">
      <w:pPr>
        <w:pStyle w:val="B2"/>
      </w:pPr>
      <w:r w:rsidRPr="000D3CFB">
        <w:t>-</w:t>
      </w:r>
      <w:r w:rsidRPr="000D3CFB">
        <w:tab/>
        <w:t xml:space="preserve">for </w:t>
      </w:r>
      <w:r w:rsidRPr="000D3CFB">
        <w:rPr>
          <w:position w:val="-12"/>
        </w:rPr>
        <w:object w:dxaOrig="1420" w:dyaOrig="380" w14:anchorId="5987E52E">
          <v:shape id="_x0000_i1050" type="#_x0000_t75" style="width:59.9pt;height:15.55pt" o:ole="">
            <v:imagedata r:id="rId61" o:title=""/>
          </v:shape>
          <o:OLEObject Type="Embed" ProgID="Equation.DSMT4" ShapeID="_x0000_i1050" DrawAspect="Content" ObjectID="_1588612157" r:id="rId62"/>
        </w:object>
      </w:r>
      <w:r w:rsidRPr="000D3CFB">
        <w:t xml:space="preserve">, the TBS is assumed to be as determined from DCI transported in the latest PDCCH/EPDCCH for the same transport block using </w:t>
      </w:r>
      <w:r w:rsidRPr="000D3CFB">
        <w:rPr>
          <w:position w:val="-12"/>
        </w:rPr>
        <w:object w:dxaOrig="1280" w:dyaOrig="380" w14:anchorId="4D7008F3">
          <v:shape id="_x0000_i1051" type="#_x0000_t75" style="width:53pt;height:15.55pt" o:ole="">
            <v:imagedata r:id="rId63" o:title=""/>
          </v:shape>
          <o:OLEObject Type="Embed" ProgID="Equation.DSMT4" ShapeID="_x0000_i1051" DrawAspect="Content" ObjectID="_1588612158" r:id="rId64"/>
        </w:object>
      </w:r>
      <w:r w:rsidRPr="000D3CFB">
        <w:t>.</w:t>
      </w:r>
      <w:r w:rsidRPr="0047420C">
        <w:rPr>
          <w:rFonts w:eastAsia="Batang" w:hint="eastAsia"/>
        </w:rPr>
        <w:t xml:space="preserve"> </w:t>
      </w:r>
      <w:r w:rsidRPr="000D3CFB">
        <w:rPr>
          <w:rFonts w:eastAsia="Batang" w:hint="eastAsia"/>
        </w:rPr>
        <w:t>If</w:t>
      </w:r>
      <w:r w:rsidRPr="000D3CFB">
        <w:t xml:space="preserve"> there is no PDCCH/EPDCCH</w:t>
      </w:r>
      <w:r w:rsidRPr="000D3CFB">
        <w:rPr>
          <w:rFonts w:eastAsia="Batang" w:hint="eastAsia"/>
        </w:rPr>
        <w:t xml:space="preserve"> for the same transport block</w:t>
      </w:r>
      <w:r w:rsidRPr="000D3CFB">
        <w:rPr>
          <w:rFonts w:eastAsia="Batang"/>
        </w:rPr>
        <w:t xml:space="preserve"> using</w:t>
      </w:r>
      <w:r w:rsidRPr="000D3CFB">
        <w:rPr>
          <w:position w:val="-12"/>
        </w:rPr>
        <w:object w:dxaOrig="1280" w:dyaOrig="380" w14:anchorId="5E143A0D">
          <v:shape id="_x0000_i1052" type="#_x0000_t75" style="width:53pt;height:15.55pt" o:ole="">
            <v:imagedata r:id="rId65" o:title=""/>
          </v:shape>
          <o:OLEObject Type="Embed" ProgID="Equation.DSMT4" ShapeID="_x0000_i1052" DrawAspect="Content" ObjectID="_1588612159" r:id="rId66"/>
        </w:object>
      </w:r>
      <w:r w:rsidRPr="000D3CFB">
        <w:t xml:space="preserve">, and if the initial PDSCH </w:t>
      </w:r>
      <w:r w:rsidRPr="000D3CFB">
        <w:rPr>
          <w:rFonts w:eastAsia="Batang" w:hint="eastAsia"/>
        </w:rPr>
        <w:t xml:space="preserve">for the same transport block </w:t>
      </w:r>
      <w:r w:rsidRPr="000D3CFB">
        <w:t xml:space="preserve">is semi-persistently scheduled, the TBS shall be determined from the most recent semi-persistent scheduling </w:t>
      </w:r>
      <w:r w:rsidRPr="000D3CFB">
        <w:rPr>
          <w:rFonts w:eastAsia="Batang" w:hint="eastAsia"/>
        </w:rPr>
        <w:t xml:space="preserve">assignment </w:t>
      </w:r>
      <w:r w:rsidRPr="000D3CFB">
        <w:t>PDCCH/EPDCCH.</w:t>
      </w:r>
    </w:p>
    <w:p w14:paraId="65B928AD" w14:textId="77777777" w:rsidR="00F118A5" w:rsidRPr="000D3CFB" w:rsidRDefault="00F118A5" w:rsidP="00F118A5">
      <w:pPr>
        <w:pStyle w:val="B2"/>
      </w:pPr>
      <w:r w:rsidRPr="000D3CFB">
        <w:t>-</w:t>
      </w:r>
      <w:r w:rsidRPr="000D3CFB">
        <w:tab/>
      </w:r>
      <w:r w:rsidRPr="000D3CFB">
        <w:rPr>
          <w:rFonts w:hint="eastAsia"/>
        </w:rPr>
        <w:t>I</w:t>
      </w:r>
      <w:r w:rsidRPr="000D3CFB">
        <w:t>n DCI formats 2, 2A, 2B</w:t>
      </w:r>
      <w:r w:rsidRPr="000D3CFB">
        <w:rPr>
          <w:rFonts w:eastAsia="Batang"/>
        </w:rPr>
        <w:t>, 2C</w:t>
      </w:r>
      <w:r w:rsidRPr="000D3CFB">
        <w:rPr>
          <w:rFonts w:eastAsia="Batang" w:hint="eastAsia"/>
        </w:rPr>
        <w:t xml:space="preserve"> </w:t>
      </w:r>
      <w:r w:rsidRPr="000D3CFB">
        <w:rPr>
          <w:rFonts w:eastAsia="Batang"/>
        </w:rPr>
        <w:t xml:space="preserve">and 2D </w:t>
      </w:r>
      <w:r w:rsidRPr="000D3CFB">
        <w:rPr>
          <w:rFonts w:eastAsia="Batang" w:hint="eastAsia"/>
        </w:rPr>
        <w:t>a transport block is disabled i</w:t>
      </w:r>
      <w:r w:rsidRPr="000D3CFB">
        <w:t xml:space="preserve">f </w:t>
      </w:r>
      <w:r w:rsidRPr="000D3CFB">
        <w:rPr>
          <w:position w:val="-12"/>
        </w:rPr>
        <w:object w:dxaOrig="880" w:dyaOrig="380" w14:anchorId="4903F484">
          <v:shape id="_x0000_i1053" type="#_x0000_t75" style="width:37.45pt;height:15.55pt" o:ole="">
            <v:imagedata r:id="rId67" o:title=""/>
          </v:shape>
          <o:OLEObject Type="Embed" ProgID="Equation.3" ShapeID="_x0000_i1053" DrawAspect="Content" ObjectID="_1588612160" r:id="rId68"/>
        </w:object>
      </w:r>
      <w:r w:rsidRPr="000D3CFB">
        <w:t xml:space="preserve"> and if </w:t>
      </w:r>
      <w:r w:rsidRPr="000D3CFB">
        <w:rPr>
          <w:i/>
        </w:rPr>
        <w:t>rv</w:t>
      </w:r>
      <w:r w:rsidRPr="000D3CFB">
        <w:rPr>
          <w:i/>
          <w:vertAlign w:val="subscript"/>
        </w:rPr>
        <w:t>idx</w:t>
      </w:r>
      <w:r w:rsidRPr="000D3CFB">
        <w:t xml:space="preserve"> = 1</w:t>
      </w:r>
      <w:r w:rsidRPr="000D3CFB">
        <w:rPr>
          <w:rFonts w:eastAsia="Batang" w:hint="eastAsia"/>
        </w:rPr>
        <w:t xml:space="preserve"> otherwise the transport block is enabled</w:t>
      </w:r>
      <w:r w:rsidRPr="000D3CFB">
        <w:rPr>
          <w:rFonts w:eastAsia="Batang"/>
        </w:rPr>
        <w:t>.</w:t>
      </w:r>
    </w:p>
    <w:p w14:paraId="0B5A70EF" w14:textId="77777777" w:rsidR="00F118A5" w:rsidRDefault="00F118A5" w:rsidP="00097A41">
      <w:pPr>
        <w:rPr>
          <w:ins w:id="22" w:author="Nokia" w:date="2018-05-11T09:27:00Z"/>
        </w:rPr>
      </w:pPr>
    </w:p>
    <w:p w14:paraId="27AB2C82" w14:textId="77777777" w:rsidR="00097A41" w:rsidRDefault="00097A41" w:rsidP="00097A41">
      <w:r>
        <w:t xml:space="preserve">else if the higher layer parameter </w:t>
      </w:r>
      <w:r>
        <w:rPr>
          <w:i/>
        </w:rPr>
        <w:t>altCQI-Table-1024QAM-STTI_r15</w:t>
      </w:r>
      <w:r>
        <w:rPr>
          <w:lang w:eastAsia="zh-CN"/>
        </w:rPr>
        <w:t xml:space="preserve"> is configured</w:t>
      </w:r>
      <w:r>
        <w:t xml:space="preserve">, then </w:t>
      </w:r>
    </w:p>
    <w:p w14:paraId="3DD7D417" w14:textId="0A9AC5BB" w:rsidR="00097A41" w:rsidRDefault="00097A41">
      <w:pPr>
        <w:pStyle w:val="B1"/>
        <w:pPrChange w:id="23" w:author="Nokia" w:date="2018-05-11T09:30:00Z">
          <w:pPr>
            <w:pStyle w:val="B2"/>
          </w:pPr>
        </w:pPrChange>
      </w:pPr>
      <w:r>
        <w:t>-</w:t>
      </w:r>
      <w:r>
        <w:tab/>
      </w:r>
      <w:r w:rsidR="00F118A5">
        <w:rPr>
          <w:rStyle w:val="CommentReference"/>
          <w:lang w:val="en-US"/>
        </w:rPr>
        <w:commentReference w:id="24"/>
      </w:r>
    </w:p>
    <w:p w14:paraId="1BF05E0F" w14:textId="1197BB6E" w:rsidR="00097A41" w:rsidRDefault="00097A41" w:rsidP="00097A41">
      <w:pPr>
        <w:pStyle w:val="B1"/>
        <w:rPr>
          <w:ins w:id="25" w:author="Kianoush Hosseini" w:date="2018-05-10T13:29:00Z"/>
        </w:rPr>
      </w:pPr>
      <w:r>
        <w:t>-</w:t>
      </w:r>
      <w:r>
        <w:tab/>
        <w:t xml:space="preserve">for DCI format </w:t>
      </w:r>
      <w:ins w:id="26" w:author="Kianoush Hosseini" w:date="2018-05-21T03:32:00Z">
        <w:r w:rsidR="00C3433F">
          <w:rPr>
            <w:lang w:val="en-US"/>
          </w:rPr>
          <w:t>7-1A/</w:t>
        </w:r>
      </w:ins>
      <w:ins w:id="27" w:author="Kianoush Hosseini" w:date="2018-05-10T13:33:00Z">
        <w:r>
          <w:rPr>
            <w:lang w:val="en-US"/>
          </w:rPr>
          <w:t>7-1B/7-1C/7-1D/7-1E/7-1F/7-1G</w:t>
        </w:r>
      </w:ins>
      <w:ins w:id="28" w:author="Kianoush Hosseini" w:date="2018-05-10T13:29:00Z">
        <w:r>
          <w:t xml:space="preserve"> with CRC scrambled by C-RNTI or SPS C-RNTI;</w:t>
        </w:r>
      </w:ins>
    </w:p>
    <w:p w14:paraId="6F5527E8" w14:textId="0A247A72" w:rsidR="00097A41" w:rsidRDefault="00097A41" w:rsidP="00097A41">
      <w:pPr>
        <w:pStyle w:val="B2"/>
        <w:rPr>
          <w:ins w:id="29" w:author="Kianoush Hosseini" w:date="2018-05-10T13:29:00Z"/>
        </w:rPr>
      </w:pPr>
      <w:ins w:id="30" w:author="Kianoush Hosseini" w:date="2018-05-10T13:29:00Z">
        <w:r>
          <w:t>-</w:t>
        </w:r>
        <w:r>
          <w:tab/>
          <w:t xml:space="preserve">for </w:t>
        </w:r>
      </w:ins>
      <w:ins w:id="31" w:author="Kianoush Hosseini" w:date="2018-05-10T13:29:00Z">
        <w:r>
          <w:rPr>
            <w:rFonts w:asciiTheme="minorHAnsi" w:eastAsiaTheme="minorHAnsi" w:hAnsiTheme="minorHAnsi" w:cstheme="minorBidi"/>
            <w:position w:val="-12"/>
            <w:sz w:val="22"/>
            <w:szCs w:val="22"/>
          </w:rPr>
          <w:object w:dxaOrig="1080" w:dyaOrig="360" w14:anchorId="49E3A98F">
            <v:shape id="_x0000_i1054" type="#_x0000_t75" style="width:54.15pt;height:17.85pt" o:ole="">
              <v:imagedata r:id="rId48" o:title=""/>
            </v:shape>
            <o:OLEObject Type="Embed" ProgID="Equation.DSMT4" ShapeID="_x0000_i1054" DrawAspect="Content" ObjectID="_1588612161" r:id="rId71"/>
          </w:object>
        </w:r>
      </w:ins>
      <w:ins w:id="32" w:author="Kianoush Hosseini" w:date="2018-05-10T13:29:00Z">
        <w:r>
          <w:t>, the UE shall first determine the TBS index (</w:t>
        </w:r>
      </w:ins>
      <w:ins w:id="33" w:author="Kianoush Hosseini" w:date="2018-05-10T13:29:00Z">
        <w:r>
          <w:rPr>
            <w:rFonts w:asciiTheme="minorHAnsi" w:eastAsiaTheme="minorHAnsi" w:hAnsiTheme="minorHAnsi" w:cstheme="minorBidi"/>
            <w:position w:val="-10"/>
            <w:sz w:val="22"/>
            <w:szCs w:val="22"/>
          </w:rPr>
          <w:object w:dxaOrig="360" w:dyaOrig="360" w14:anchorId="3DECB807">
            <v:shape id="_x0000_i1055" type="#_x0000_t75" style="width:17.85pt;height:17.85pt" o:ole="">
              <v:imagedata r:id="rId39" o:title=""/>
            </v:shape>
            <o:OLEObject Type="Embed" ProgID="Equation.3" ShapeID="_x0000_i1055" DrawAspect="Content" ObjectID="_1588612162" r:id="rId72"/>
          </w:object>
        </w:r>
      </w:ins>
      <w:ins w:id="34" w:author="Kianoush Hosseini" w:date="2018-05-10T13:29:00Z">
        <w:r>
          <w:t>) using</w:t>
        </w:r>
      </w:ins>
      <w:ins w:id="35" w:author="Kianoush Hosseini" w:date="2018-05-10T13:29:00Z">
        <w:r>
          <w:rPr>
            <w:rFonts w:asciiTheme="minorHAnsi" w:eastAsiaTheme="minorHAnsi" w:hAnsiTheme="minorHAnsi" w:cstheme="minorBidi"/>
            <w:position w:val="-10"/>
            <w:sz w:val="22"/>
            <w:szCs w:val="22"/>
          </w:rPr>
          <w:object w:dxaOrig="480" w:dyaOrig="360" w14:anchorId="3D5CBFA8">
            <v:shape id="_x0000_i1056" type="#_x0000_t75" style="width:24.2pt;height:17.85pt" o:ole="">
              <v:imagedata r:id="rId9" o:title=""/>
            </v:shape>
            <o:OLEObject Type="Embed" ProgID="Equation.3" ShapeID="_x0000_i1056" DrawAspect="Content" ObjectID="_1588612163" r:id="rId73"/>
          </w:object>
        </w:r>
      </w:ins>
      <w:ins w:id="36" w:author="Kianoush Hosseini" w:date="2018-05-10T13:29:00Z">
        <w:r>
          <w:t xml:space="preserve">and Table 7.1.7.1-1B. </w:t>
        </w:r>
        <w:r>
          <w:rPr>
            <w:lang w:eastAsia="zh-CN"/>
          </w:rPr>
          <w:t xml:space="preserve">When </w:t>
        </w:r>
      </w:ins>
      <w:ins w:id="37" w:author="Kianoush Hosseini" w:date="2018-05-10T13:29:00Z">
        <w:r>
          <w:rPr>
            <w:rFonts w:asciiTheme="minorHAnsi" w:eastAsiaTheme="minorHAnsi" w:hAnsiTheme="minorHAnsi" w:cstheme="minorBidi"/>
            <w:position w:val="-12"/>
            <w:sz w:val="22"/>
            <w:szCs w:val="22"/>
          </w:rPr>
          <w:object w:dxaOrig="840" w:dyaOrig="360" w14:anchorId="2A316514">
            <v:shape id="_x0000_i1057" type="#_x0000_t75" style="width:42.05pt;height:17.85pt" o:ole="">
              <v:imagedata r:id="rId52" o:title=""/>
            </v:shape>
            <o:OLEObject Type="Embed" ProgID="Equation.DSMT4" ShapeID="_x0000_i1057" DrawAspect="Content" ObjectID="_1588612164" r:id="rId74"/>
          </w:object>
        </w:r>
      </w:ins>
      <w:ins w:id="38" w:author="Kianoush Hosseini" w:date="2018-05-10T13:29:00Z">
        <w:r>
          <w:rPr>
            <w:lang w:eastAsia="zh-CN"/>
          </w:rPr>
          <w:t xml:space="preserve">, if the UE is scheduled by DCI formats </w:t>
        </w:r>
      </w:ins>
      <w:ins w:id="39" w:author="Kianoush Hosseini" w:date="2018-05-10T13:38:00Z">
        <w:r w:rsidR="00BB101C">
          <w:rPr>
            <w:lang w:eastAsia="zh-CN"/>
          </w:rPr>
          <w:t>7-1F</w:t>
        </w:r>
      </w:ins>
      <w:ins w:id="40" w:author="Kianoush Hosseini" w:date="2018-05-10T13:29:00Z">
        <w:r w:rsidR="00BB101C">
          <w:rPr>
            <w:lang w:eastAsia="zh-CN"/>
          </w:rPr>
          <w:t>/</w:t>
        </w:r>
      </w:ins>
      <w:ins w:id="41" w:author="Kianoush Hosseini" w:date="2018-05-10T13:38:00Z">
        <w:r w:rsidR="00BB101C">
          <w:rPr>
            <w:lang w:eastAsia="zh-CN"/>
          </w:rPr>
          <w:t>7-1G</w:t>
        </w:r>
      </w:ins>
      <w:ins w:id="42" w:author="Kianoush Hosseini" w:date="2018-05-10T13:29:00Z">
        <w:r>
          <w:rPr>
            <w:lang w:eastAsia="zh-CN"/>
          </w:rPr>
          <w:t xml:space="preserve"> and is configured with a33 in </w:t>
        </w:r>
        <w:r>
          <w:rPr>
            <w:i/>
            <w:lang w:eastAsia="zh-CN"/>
          </w:rPr>
          <w:t>tbsIndexAlt</w:t>
        </w:r>
      </w:ins>
      <w:ins w:id="43" w:author="Kianoush Hosseini" w:date="2018-05-23T19:41:00Z">
        <w:r w:rsidR="00E1521D">
          <w:rPr>
            <w:i/>
            <w:lang w:eastAsia="zh-CN"/>
          </w:rPr>
          <w:t>-STTI</w:t>
        </w:r>
      </w:ins>
      <w:ins w:id="44" w:author="Kianoush Hosseini" w:date="2018-05-10T13:29:00Z">
        <w:r>
          <w:rPr>
            <w:lang w:eastAsia="zh-CN"/>
          </w:rPr>
          <w:t xml:space="preserve">, </w:t>
        </w:r>
      </w:ins>
      <w:ins w:id="45" w:author="Kianoush Hosseini" w:date="2018-05-10T13:29:00Z">
        <w:r>
          <w:rPr>
            <w:rFonts w:asciiTheme="minorHAnsi" w:eastAsiaTheme="minorHAnsi" w:hAnsiTheme="minorHAnsi" w:cstheme="minorBidi"/>
            <w:position w:val="-10"/>
            <w:sz w:val="22"/>
            <w:szCs w:val="22"/>
          </w:rPr>
          <w:object w:dxaOrig="360" w:dyaOrig="360" w14:anchorId="43FF69F6">
            <v:shape id="_x0000_i1058" type="#_x0000_t75" style="width:17.85pt;height:17.85pt" o:ole="">
              <v:imagedata r:id="rId39" o:title=""/>
            </v:shape>
            <o:OLEObject Type="Embed" ProgID="Equation.3" ShapeID="_x0000_i1058" DrawAspect="Content" ObjectID="_1588612165" r:id="rId75"/>
          </w:object>
        </w:r>
      </w:ins>
      <w:ins w:id="46" w:author="Kianoush Hosseini" w:date="2018-05-10T13:29:00Z">
        <w:r>
          <w:t xml:space="preserve"> </w:t>
        </w:r>
        <w:r>
          <w:rPr>
            <w:lang w:eastAsia="zh-CN"/>
          </w:rPr>
          <w:t xml:space="preserve">is 33A, or if the UE is scheduled by DCI formats </w:t>
        </w:r>
      </w:ins>
      <w:ins w:id="47" w:author="Kianoush Hosseini" w:date="2018-05-10T13:40:00Z">
        <w:r w:rsidR="00BB101C">
          <w:rPr>
            <w:lang w:eastAsia="zh-CN"/>
          </w:rPr>
          <w:t>7-1B/7-1C/7-1D</w:t>
        </w:r>
      </w:ins>
      <w:ins w:id="48" w:author="Kianoush Hosseini" w:date="2018-05-10T13:29:00Z">
        <w:r>
          <w:rPr>
            <w:lang w:eastAsia="zh-CN"/>
          </w:rPr>
          <w:t xml:space="preserve"> and is configured with b33 in </w:t>
        </w:r>
        <w:r>
          <w:rPr>
            <w:i/>
            <w:lang w:eastAsia="zh-CN"/>
          </w:rPr>
          <w:t>tbsIndexAlt2</w:t>
        </w:r>
      </w:ins>
      <w:ins w:id="49" w:author="Kianoush Hosseini" w:date="2018-05-23T19:42:00Z">
        <w:r w:rsidR="00E1521D">
          <w:rPr>
            <w:i/>
            <w:lang w:eastAsia="zh-CN"/>
          </w:rPr>
          <w:t>-STTI</w:t>
        </w:r>
      </w:ins>
      <w:ins w:id="50" w:author="Kianoush Hosseini" w:date="2018-05-10T13:29:00Z">
        <w:r>
          <w:rPr>
            <w:lang w:eastAsia="zh-CN"/>
          </w:rPr>
          <w:t xml:space="preserve">, </w:t>
        </w:r>
      </w:ins>
      <w:ins w:id="51" w:author="Kianoush Hosseini" w:date="2018-05-10T13:29:00Z">
        <w:r>
          <w:rPr>
            <w:rFonts w:asciiTheme="minorHAnsi" w:eastAsiaTheme="minorHAnsi" w:hAnsiTheme="minorHAnsi" w:cstheme="minorBidi"/>
            <w:position w:val="-10"/>
            <w:sz w:val="22"/>
            <w:szCs w:val="22"/>
          </w:rPr>
          <w:object w:dxaOrig="360" w:dyaOrig="360" w14:anchorId="3890D6F6">
            <v:shape id="_x0000_i1059" type="#_x0000_t75" style="width:17.85pt;height:17.85pt" o:ole="">
              <v:imagedata r:id="rId39" o:title=""/>
            </v:shape>
            <o:OLEObject Type="Embed" ProgID="Equation.3" ShapeID="_x0000_i1059" DrawAspect="Content" ObjectID="_1588612166" r:id="rId76"/>
          </w:object>
        </w:r>
      </w:ins>
      <w:ins w:id="52" w:author="Kianoush Hosseini" w:date="2018-05-10T13:29:00Z">
        <w:r>
          <w:t xml:space="preserve"> </w:t>
        </w:r>
        <w:r>
          <w:rPr>
            <w:lang w:eastAsia="zh-CN"/>
          </w:rPr>
          <w:t xml:space="preserve">is 33B; otherwise </w:t>
        </w:r>
      </w:ins>
      <w:ins w:id="53" w:author="Kianoush Hosseini" w:date="2018-05-10T13:29:00Z">
        <w:r>
          <w:rPr>
            <w:rFonts w:asciiTheme="minorHAnsi" w:eastAsiaTheme="minorHAnsi" w:hAnsiTheme="minorHAnsi" w:cstheme="minorBidi"/>
            <w:position w:val="-10"/>
            <w:sz w:val="22"/>
            <w:szCs w:val="22"/>
          </w:rPr>
          <w:object w:dxaOrig="360" w:dyaOrig="360" w14:anchorId="279377FB">
            <v:shape id="_x0000_i1060" type="#_x0000_t75" style="width:17.85pt;height:17.85pt" o:ole="">
              <v:imagedata r:id="rId39" o:title=""/>
            </v:shape>
            <o:OLEObject Type="Embed" ProgID="Equation.3" ShapeID="_x0000_i1060" DrawAspect="Content" ObjectID="_1588612167" r:id="rId77"/>
          </w:object>
        </w:r>
      </w:ins>
      <w:ins w:id="54" w:author="Kianoush Hosseini" w:date="2018-05-10T13:29:00Z">
        <w:r>
          <w:t xml:space="preserve"> </w:t>
        </w:r>
        <w:r>
          <w:rPr>
            <w:lang w:eastAsia="zh-CN"/>
          </w:rPr>
          <w:t xml:space="preserve">is 33. When </w:t>
        </w:r>
      </w:ins>
      <w:ins w:id="55" w:author="Kianoush Hosseini" w:date="2018-05-10T13:29:00Z">
        <w:r>
          <w:rPr>
            <w:rFonts w:asciiTheme="minorHAnsi" w:eastAsiaTheme="minorHAnsi" w:hAnsiTheme="minorHAnsi" w:cstheme="minorBidi"/>
            <w:position w:val="-12"/>
            <w:sz w:val="22"/>
            <w:szCs w:val="22"/>
          </w:rPr>
          <w:object w:dxaOrig="840" w:dyaOrig="360" w14:anchorId="5F6E9F24">
            <v:shape id="_x0000_i1061" type="#_x0000_t75" style="width:42.05pt;height:17.85pt" o:ole="">
              <v:imagedata r:id="rId57" o:title=""/>
            </v:shape>
            <o:OLEObject Type="Embed" ProgID="Equation.DSMT4" ShapeID="_x0000_i1061" DrawAspect="Content" ObjectID="_1588612168" r:id="rId78"/>
          </w:object>
        </w:r>
      </w:ins>
      <w:ins w:id="56" w:author="Kianoush Hosseini" w:date="2018-05-10T13:29:00Z">
        <w:r>
          <w:rPr>
            <w:lang w:eastAsia="zh-CN"/>
          </w:rPr>
          <w:t>, if the UE i</w:t>
        </w:r>
        <w:r w:rsidR="00BB101C">
          <w:rPr>
            <w:lang w:eastAsia="zh-CN"/>
          </w:rPr>
          <w:t xml:space="preserve">s scheduled by DCI formats </w:t>
        </w:r>
      </w:ins>
      <w:ins w:id="57" w:author="Kianoush Hosseini" w:date="2018-05-10T13:40:00Z">
        <w:r w:rsidR="00BB101C">
          <w:rPr>
            <w:lang w:eastAsia="zh-CN"/>
          </w:rPr>
          <w:t>7-1F/7-1G</w:t>
        </w:r>
      </w:ins>
      <w:ins w:id="58" w:author="Kianoush Hosseini" w:date="2018-05-10T13:29:00Z">
        <w:r>
          <w:rPr>
            <w:lang w:eastAsia="zh-CN"/>
          </w:rPr>
          <w:t xml:space="preserve"> and is configured with a37 in </w:t>
        </w:r>
        <w:r>
          <w:rPr>
            <w:i/>
            <w:lang w:eastAsia="zh-CN"/>
          </w:rPr>
          <w:t>tbsIndexAlt3</w:t>
        </w:r>
      </w:ins>
      <w:ins w:id="59" w:author="Kianoush Hosseini" w:date="2018-05-23T19:42:00Z">
        <w:r w:rsidR="00E1521D">
          <w:rPr>
            <w:i/>
            <w:lang w:eastAsia="zh-CN"/>
          </w:rPr>
          <w:t>-STTI</w:t>
        </w:r>
      </w:ins>
      <w:ins w:id="60" w:author="Kianoush Hosseini" w:date="2018-05-10T13:29:00Z">
        <w:r>
          <w:rPr>
            <w:lang w:eastAsia="zh-CN"/>
          </w:rPr>
          <w:t xml:space="preserve">, </w:t>
        </w:r>
      </w:ins>
      <w:ins w:id="61" w:author="Kianoush Hosseini" w:date="2018-05-10T13:29:00Z">
        <w:r>
          <w:rPr>
            <w:rFonts w:asciiTheme="minorHAnsi" w:eastAsiaTheme="minorHAnsi" w:hAnsiTheme="minorHAnsi" w:cstheme="minorBidi"/>
            <w:position w:val="-10"/>
            <w:sz w:val="22"/>
            <w:szCs w:val="22"/>
          </w:rPr>
          <w:object w:dxaOrig="360" w:dyaOrig="360" w14:anchorId="31DC0271">
            <v:shape id="_x0000_i1062" type="#_x0000_t75" style="width:17.85pt;height:17.85pt" o:ole="">
              <v:imagedata r:id="rId39" o:title=""/>
            </v:shape>
            <o:OLEObject Type="Embed" ProgID="Equation.3" ShapeID="_x0000_i1062" DrawAspect="Content" ObjectID="_1588612169" r:id="rId79"/>
          </w:object>
        </w:r>
      </w:ins>
      <w:ins w:id="62" w:author="Kianoush Hosseini" w:date="2018-05-10T13:29:00Z">
        <w:r>
          <w:t xml:space="preserve"> </w:t>
        </w:r>
        <w:r>
          <w:rPr>
            <w:lang w:eastAsia="zh-CN"/>
          </w:rPr>
          <w:t xml:space="preserve">is 37A, otherwise </w:t>
        </w:r>
      </w:ins>
      <w:ins w:id="63" w:author="Kianoush Hosseini" w:date="2018-05-10T13:29:00Z">
        <w:r>
          <w:rPr>
            <w:rFonts w:asciiTheme="minorHAnsi" w:eastAsiaTheme="minorHAnsi" w:hAnsiTheme="minorHAnsi" w:cstheme="minorBidi"/>
            <w:position w:val="-10"/>
            <w:sz w:val="22"/>
            <w:szCs w:val="22"/>
          </w:rPr>
          <w:object w:dxaOrig="360" w:dyaOrig="360" w14:anchorId="60568523">
            <v:shape id="_x0000_i1063" type="#_x0000_t75" style="width:17.85pt;height:17.85pt" o:ole="">
              <v:imagedata r:id="rId39" o:title=""/>
            </v:shape>
            <o:OLEObject Type="Embed" ProgID="Equation.3" ShapeID="_x0000_i1063" DrawAspect="Content" ObjectID="_1588612170" r:id="rId80"/>
          </w:object>
        </w:r>
      </w:ins>
      <w:ins w:id="64" w:author="Kianoush Hosseini" w:date="2018-05-10T13:29:00Z">
        <w:r>
          <w:t xml:space="preserve"> </w:t>
        </w:r>
        <w:r>
          <w:rPr>
            <w:lang w:eastAsia="zh-CN"/>
          </w:rPr>
          <w:t xml:space="preserve">is 37. </w:t>
        </w:r>
        <w:r>
          <w:t xml:space="preserve">For a transport block that is not mapped to more than single-layer spatial multiplexing, the TBS is determined by the procedure in Subclause </w:t>
        </w:r>
      </w:ins>
      <w:ins w:id="65" w:author="Kianoush Hosseini" w:date="2018-05-10T13:41:00Z">
        <w:r w:rsidR="00BB101C">
          <w:t xml:space="preserve">7.1.7 and </w:t>
        </w:r>
      </w:ins>
      <w:ins w:id="66" w:author="Kianoush Hosseini" w:date="2018-05-10T13:29:00Z">
        <w:r>
          <w:t xml:space="preserve">7.1.7.2.1. For a transport block that is mapped to two-layer spatial multiplexing, the TBS is determined by the procedure in Subclause </w:t>
        </w:r>
      </w:ins>
      <w:ins w:id="67" w:author="Kianoush Hosseini" w:date="2018-05-10T13:41:00Z">
        <w:r w:rsidR="00BB101C">
          <w:t xml:space="preserve">7.1.7 and </w:t>
        </w:r>
      </w:ins>
      <w:ins w:id="68" w:author="Kianoush Hosseini" w:date="2018-05-10T13:29:00Z">
        <w:r>
          <w:t xml:space="preserve">7.1.7.2.2. For a transport block that is mapped to three-layer spatial multiplexing, the TBS is determined by the procedure in Subclause </w:t>
        </w:r>
      </w:ins>
      <w:ins w:id="69" w:author="Kianoush Hosseini" w:date="2018-05-10T13:41:00Z">
        <w:r w:rsidR="00BB101C">
          <w:t xml:space="preserve">7.1.7 and </w:t>
        </w:r>
      </w:ins>
      <w:ins w:id="70" w:author="Kianoush Hosseini" w:date="2018-05-10T13:29:00Z">
        <w:r>
          <w:t>7.1.7.2.4. For a transport block that is mapped to four-layer spatial multiplexing, the TBS is determined by the procedure in Subclause</w:t>
        </w:r>
      </w:ins>
      <w:ins w:id="71" w:author="Kianoush Hosseini" w:date="2018-05-10T13:41:00Z">
        <w:r w:rsidR="00BB101C">
          <w:t xml:space="preserve"> 7.1.7 and</w:t>
        </w:r>
      </w:ins>
      <w:ins w:id="72" w:author="Kianoush Hosseini" w:date="2018-05-10T13:29:00Z">
        <w:r>
          <w:t xml:space="preserve"> 7.1.7.2.5.</w:t>
        </w:r>
      </w:ins>
    </w:p>
    <w:p w14:paraId="30E8F3E8" w14:textId="77777777" w:rsidR="00097A41" w:rsidRPr="000D3CFB" w:rsidRDefault="00097A41" w:rsidP="00D27B4A">
      <w:pPr>
        <w:pStyle w:val="B2"/>
      </w:pPr>
      <w:ins w:id="73" w:author="Kianoush Hosseini" w:date="2018-05-10T13:29:00Z">
        <w:r>
          <w:t>-</w:t>
        </w:r>
        <w:r>
          <w:tab/>
          <w:t xml:space="preserve">for </w:t>
        </w:r>
      </w:ins>
      <w:ins w:id="74" w:author="Kianoush Hosseini" w:date="2018-05-10T13:29:00Z">
        <w:r>
          <w:rPr>
            <w:rFonts w:asciiTheme="minorHAnsi" w:eastAsiaTheme="minorHAnsi" w:hAnsiTheme="minorHAnsi" w:cstheme="minorBidi"/>
            <w:position w:val="-12"/>
            <w:sz w:val="22"/>
            <w:szCs w:val="22"/>
          </w:rPr>
          <w:object w:dxaOrig="1200" w:dyaOrig="360" w14:anchorId="723E729E">
            <v:shape id="_x0000_i1064" type="#_x0000_t75" style="width:59.9pt;height:17.85pt" o:ole="">
              <v:imagedata r:id="rId61" o:title=""/>
            </v:shape>
            <o:OLEObject Type="Embed" ProgID="Equation.DSMT4" ShapeID="_x0000_i1064" DrawAspect="Content" ObjectID="_1588612171" r:id="rId81"/>
          </w:object>
        </w:r>
      </w:ins>
      <w:ins w:id="75" w:author="Kianoush Hosseini" w:date="2018-05-10T13:29:00Z">
        <w:r>
          <w:t>, the TBS is assumed to be as determined from DCI t</w:t>
        </w:r>
        <w:r w:rsidR="00BB101C">
          <w:t>ransported in the latest PDCCH/</w:t>
        </w:r>
      </w:ins>
      <w:ins w:id="76" w:author="Kianoush Hosseini" w:date="2018-05-10T13:41:00Z">
        <w:r w:rsidR="00BB101C">
          <w:t>S</w:t>
        </w:r>
      </w:ins>
      <w:ins w:id="77" w:author="Kianoush Hosseini" w:date="2018-05-10T13:29:00Z">
        <w:r>
          <w:t xml:space="preserve">PDCCH for the same transport block using </w:t>
        </w:r>
      </w:ins>
      <w:ins w:id="78" w:author="Kianoush Hosseini" w:date="2018-05-10T13:29:00Z">
        <w:r>
          <w:rPr>
            <w:rFonts w:asciiTheme="minorHAnsi" w:eastAsiaTheme="minorHAnsi" w:hAnsiTheme="minorHAnsi" w:cstheme="minorBidi"/>
            <w:position w:val="-12"/>
            <w:sz w:val="22"/>
            <w:szCs w:val="22"/>
          </w:rPr>
          <w:object w:dxaOrig="1080" w:dyaOrig="360" w14:anchorId="60C00E9C">
            <v:shape id="_x0000_i1065" type="#_x0000_t75" style="width:54.15pt;height:17.85pt" o:ole="">
              <v:imagedata r:id="rId63" o:title=""/>
            </v:shape>
            <o:OLEObject Type="Embed" ProgID="Equation.DSMT4" ShapeID="_x0000_i1065" DrawAspect="Content" ObjectID="_1588612172" r:id="rId82"/>
          </w:object>
        </w:r>
      </w:ins>
      <w:ins w:id="79" w:author="Kianoush Hosseini" w:date="2018-05-10T13:29:00Z">
        <w:r>
          <w:t>.</w:t>
        </w:r>
        <w:r>
          <w:rPr>
            <w:rFonts w:eastAsia="Batang"/>
          </w:rPr>
          <w:t xml:space="preserve"> If</w:t>
        </w:r>
        <w:r w:rsidR="00BB101C">
          <w:t xml:space="preserve"> there is no PDCCH/</w:t>
        </w:r>
      </w:ins>
      <w:ins w:id="80" w:author="Kianoush Hosseini" w:date="2018-05-10T13:41:00Z">
        <w:r w:rsidR="00BB101C">
          <w:t>S</w:t>
        </w:r>
      </w:ins>
      <w:ins w:id="81" w:author="Kianoush Hosseini" w:date="2018-05-10T13:29:00Z">
        <w:r>
          <w:t>PDCCH</w:t>
        </w:r>
        <w:r>
          <w:rPr>
            <w:rFonts w:eastAsia="Batang"/>
          </w:rPr>
          <w:t xml:space="preserve"> for the same transport block using </w:t>
        </w:r>
      </w:ins>
      <w:ins w:id="82" w:author="Kianoush Hosseini" w:date="2018-05-10T13:29:00Z">
        <w:r>
          <w:rPr>
            <w:rFonts w:asciiTheme="minorHAnsi" w:eastAsiaTheme="minorHAnsi" w:hAnsiTheme="minorHAnsi" w:cstheme="minorBidi"/>
            <w:position w:val="-12"/>
            <w:sz w:val="22"/>
            <w:szCs w:val="22"/>
          </w:rPr>
          <w:object w:dxaOrig="1080" w:dyaOrig="360" w14:anchorId="42FD5036">
            <v:shape id="_x0000_i1066" type="#_x0000_t75" style="width:54.15pt;height:17.85pt" o:ole="">
              <v:imagedata r:id="rId65" o:title=""/>
            </v:shape>
            <o:OLEObject Type="Embed" ProgID="Equation.DSMT4" ShapeID="_x0000_i1066" DrawAspect="Content" ObjectID="_1588612173" r:id="rId83"/>
          </w:object>
        </w:r>
      </w:ins>
      <w:ins w:id="83" w:author="Kianoush Hosseini" w:date="2018-05-10T13:29:00Z">
        <w:r>
          <w:t xml:space="preserve">, and if the initial PDSCH </w:t>
        </w:r>
        <w:r>
          <w:rPr>
            <w:rFonts w:eastAsia="Batang"/>
          </w:rPr>
          <w:t xml:space="preserve">for the same transport block </w:t>
        </w:r>
        <w:r>
          <w:t xml:space="preserve">is semi-persistently scheduled, the TBS shall be determined from the most recent semi-persistent scheduling </w:t>
        </w:r>
        <w:r>
          <w:rPr>
            <w:rFonts w:eastAsia="Batang"/>
          </w:rPr>
          <w:t xml:space="preserve">assignment </w:t>
        </w:r>
        <w:r>
          <w:t>PDCCH/EPDCCH.</w:t>
        </w:r>
      </w:ins>
    </w:p>
    <w:p w14:paraId="73E1D23C" w14:textId="77777777" w:rsidR="00097A41" w:rsidRPr="000D3CFB" w:rsidRDefault="00097A41" w:rsidP="00097A41">
      <w:r w:rsidRPr="000D3CFB">
        <w:t xml:space="preserve">else if the UE supports </w:t>
      </w:r>
      <w:r w:rsidRPr="000D3CFB">
        <w:rPr>
          <w:i/>
        </w:rPr>
        <w:t>ce-pdsch-pusch-maxBandwidth</w:t>
      </w:r>
      <w:r w:rsidRPr="000D3CFB">
        <w:t xml:space="preserve"> with value ≥5MHz</w:t>
      </w:r>
    </w:p>
    <w:p w14:paraId="394B4886" w14:textId="77777777" w:rsidR="00097A41" w:rsidRPr="000D3CFB" w:rsidRDefault="00097A41" w:rsidP="00097A41">
      <w:pPr>
        <w:pStyle w:val="B1"/>
      </w:pPr>
      <w:r w:rsidRPr="000D3CFB">
        <w:t>-</w:t>
      </w:r>
      <w:r w:rsidRPr="000D3CFB">
        <w:tab/>
        <w:t>the UE shall first determine the TBS index (</w:t>
      </w:r>
      <w:r>
        <w:rPr>
          <w:noProof/>
          <w:position w:val="-10"/>
        </w:rPr>
        <w:drawing>
          <wp:inline distT="0" distB="0" distL="0" distR="0" wp14:anchorId="0AFB03C8" wp14:editId="5ACCD32A">
            <wp:extent cx="228600" cy="228600"/>
            <wp:effectExtent l="0" t="0" r="0" b="0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using</w:t>
      </w:r>
      <w:r>
        <w:rPr>
          <w:noProof/>
          <w:position w:val="-10"/>
        </w:rPr>
        <w:drawing>
          <wp:inline distT="0" distB="0" distL="0" distR="0" wp14:anchorId="7ECDE558" wp14:editId="3BE4612C">
            <wp:extent cx="304800" cy="228600"/>
            <wp:effectExtent l="0" t="0" r="0" b="0"/>
            <wp:docPr id="73" name="Picture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and Table 7.1.7.1-1</w:t>
      </w:r>
      <w:r w:rsidRPr="000D3CFB">
        <w:rPr>
          <w:rFonts w:eastAsia="Batang" w:hint="eastAsia"/>
        </w:rPr>
        <w:t xml:space="preserve"> </w:t>
      </w:r>
    </w:p>
    <w:p w14:paraId="182A18EB" w14:textId="77777777" w:rsidR="00097A41" w:rsidRPr="000D3CFB" w:rsidRDefault="00097A41" w:rsidP="00097A41">
      <w:pPr>
        <w:pStyle w:val="B1"/>
      </w:pPr>
      <w:r w:rsidRPr="000D3CFB">
        <w:t>-</w:t>
      </w:r>
      <w:r w:rsidRPr="000D3CFB">
        <w:tab/>
        <w:t xml:space="preserve">if the UE is configured with higher layer parameter </w:t>
      </w:r>
      <w:r w:rsidRPr="000D3CFB">
        <w:rPr>
          <w:i/>
        </w:rPr>
        <w:t>ce-pdsch-maxBandwidth-config</w:t>
      </w:r>
      <w:r w:rsidRPr="000D3CFB">
        <w:t xml:space="preserve"> with value 5MHz or if the UE is configured with higher layer parameter </w:t>
      </w:r>
      <w:r w:rsidRPr="000D3CFB">
        <w:rPr>
          <w:i/>
        </w:rPr>
        <w:t>pdsch-MaxBandwidth-SC-MTCH</w:t>
      </w:r>
      <w:r w:rsidRPr="000D3CFB">
        <w:t xml:space="preserve"> with value 24 PRBs </w:t>
      </w:r>
    </w:p>
    <w:p w14:paraId="220AB9DA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  <w:t xml:space="preserve">For CEModeA, TBS is determined by the procedure in Subclause 7.1.7.2.8 for </w:t>
      </w:r>
      <w:r>
        <w:rPr>
          <w:noProof/>
          <w:position w:val="-12"/>
        </w:rPr>
        <w:drawing>
          <wp:inline distT="0" distB="0" distL="0" distR="0" wp14:anchorId="4370A6BB" wp14:editId="53B9344A">
            <wp:extent cx="838200" cy="228600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088A8CE" w14:textId="77777777" w:rsidR="00097A41" w:rsidRPr="000D3CFB" w:rsidRDefault="00097A41" w:rsidP="00097A41">
      <w:pPr>
        <w:pStyle w:val="B2"/>
      </w:pPr>
      <w:r w:rsidRPr="000D3CFB">
        <w:lastRenderedPageBreak/>
        <w:t>-</w:t>
      </w:r>
      <w:r w:rsidRPr="000D3CFB">
        <w:tab/>
        <w:t xml:space="preserve">For CEModeB, TBS is determined by the procedure in Subclause 7.1.7.2.8 for </w:t>
      </w:r>
      <w:r>
        <w:rPr>
          <w:noProof/>
          <w:position w:val="-12"/>
        </w:rPr>
        <w:drawing>
          <wp:inline distT="0" distB="0" distL="0" distR="0" wp14:anchorId="0317EB5B" wp14:editId="47ACA7D3">
            <wp:extent cx="762000" cy="228600"/>
            <wp:effectExtent l="0" t="0" r="0" b="0"/>
            <wp:docPr id="71" name="Picture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5C09AAF" w14:textId="77777777" w:rsidR="00097A41" w:rsidRPr="000D3CFB" w:rsidRDefault="00097A41" w:rsidP="00097A41">
      <w:pPr>
        <w:pStyle w:val="B1"/>
      </w:pPr>
      <w:r w:rsidRPr="000D3CFB">
        <w:t>-</w:t>
      </w:r>
      <w:r w:rsidRPr="000D3CFB">
        <w:tab/>
        <w:t xml:space="preserve">if the UE is configured with higher layer parameter </w:t>
      </w:r>
      <w:r w:rsidRPr="000D3CFB">
        <w:rPr>
          <w:i/>
        </w:rPr>
        <w:t>ce-pdsch-maxBandwidth-config</w:t>
      </w:r>
      <w:r w:rsidRPr="000D3CFB">
        <w:t xml:space="preserve"> with value &gt; 5MHz </w:t>
      </w:r>
    </w:p>
    <w:p w14:paraId="28FB2017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  <w:t xml:space="preserve">For CEModeA, TBS is determined by the procedure in Subclause 7.1.7.2.1 for </w:t>
      </w:r>
      <w:r>
        <w:rPr>
          <w:noProof/>
          <w:position w:val="-12"/>
        </w:rPr>
        <w:drawing>
          <wp:inline distT="0" distB="0" distL="0" distR="0" wp14:anchorId="45AF121C" wp14:editId="68569F73">
            <wp:extent cx="838200" cy="228600"/>
            <wp:effectExtent l="0" t="0" r="0" b="0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8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</w:p>
    <w:p w14:paraId="450AD724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  <w:t xml:space="preserve">For CEModeB, TBS is determined by the procedure in Subclause 7.1.7.2.1 for </w:t>
      </w:r>
      <w:r>
        <w:rPr>
          <w:noProof/>
          <w:position w:val="-12"/>
        </w:rPr>
        <w:drawing>
          <wp:inline distT="0" distB="0" distL="0" distR="0" wp14:anchorId="5E2FF277" wp14:editId="7075AA73">
            <wp:extent cx="762000" cy="228600"/>
            <wp:effectExtent l="0" t="0" r="0" b="0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8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BEC502D" w14:textId="77777777" w:rsidR="00097A41" w:rsidRPr="000D3CFB" w:rsidRDefault="00097A41" w:rsidP="00097A41">
      <w:pPr>
        <w:pStyle w:val="B1"/>
      </w:pPr>
      <w:r w:rsidRPr="000D3CFB">
        <w:t>-</w:t>
      </w:r>
      <w:r w:rsidRPr="000D3CFB">
        <w:tab/>
        <w:t xml:space="preserve">otherwise, </w:t>
      </w:r>
    </w:p>
    <w:p w14:paraId="43CCAEDB" w14:textId="77777777" w:rsidR="00097A41" w:rsidRPr="000D3CFB" w:rsidRDefault="00097A41" w:rsidP="00097A41">
      <w:pPr>
        <w:pStyle w:val="B2"/>
      </w:pPr>
      <w:r w:rsidRPr="000D3CFB">
        <w:t>-</w:t>
      </w:r>
      <w:r w:rsidRPr="000D3CFB">
        <w:tab/>
        <w:t>TBS is determined by the procedure in Subclause 7.1.7.2.1</w:t>
      </w:r>
    </w:p>
    <w:p w14:paraId="1E5CDF9A" w14:textId="77777777" w:rsidR="00097A41" w:rsidRPr="000D3CFB" w:rsidRDefault="00097A41" w:rsidP="00097A41">
      <w:r w:rsidRPr="000D3CFB">
        <w:t>else</w:t>
      </w:r>
    </w:p>
    <w:p w14:paraId="6BFADAD4" w14:textId="77777777" w:rsidR="00097A41" w:rsidRPr="000D3CFB" w:rsidRDefault="00097A41" w:rsidP="00097A41">
      <w:pPr>
        <w:pStyle w:val="B1"/>
      </w:pPr>
      <w:r w:rsidRPr="000D3CFB">
        <w:t>-</w:t>
      </w:r>
      <w:r w:rsidRPr="000D3CFB">
        <w:tab/>
        <w:t>for</w:t>
      </w:r>
      <w:r>
        <w:rPr>
          <w:noProof/>
          <w:position w:val="-10"/>
        </w:rPr>
        <w:drawing>
          <wp:inline distT="0" distB="0" distL="0" distR="0" wp14:anchorId="6D18FB34" wp14:editId="7269FCCA">
            <wp:extent cx="762000" cy="228600"/>
            <wp:effectExtent l="0" t="0" r="0" b="0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, the UE shall first determine the TBS index (</w:t>
      </w:r>
      <w:r>
        <w:rPr>
          <w:noProof/>
          <w:position w:val="-10"/>
        </w:rPr>
        <w:drawing>
          <wp:inline distT="0" distB="0" distL="0" distR="0" wp14:anchorId="6713B7CF" wp14:editId="7A7F65B9">
            <wp:extent cx="228600" cy="228600"/>
            <wp:effectExtent l="0" t="0" r="0" b="0"/>
            <wp:docPr id="67" name="Picture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) using</w:t>
      </w:r>
      <w:r>
        <w:rPr>
          <w:noProof/>
          <w:position w:val="-10"/>
        </w:rPr>
        <w:drawing>
          <wp:inline distT="0" distB="0" distL="0" distR="0" wp14:anchorId="046E6F22" wp14:editId="1BAA27D2">
            <wp:extent cx="304800" cy="228600"/>
            <wp:effectExtent l="0" t="0" r="0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and Table 7.1.7.1-1</w:t>
      </w:r>
      <w:r w:rsidRPr="000D3CFB">
        <w:rPr>
          <w:rFonts w:eastAsia="Batang" w:hint="eastAsia"/>
        </w:rPr>
        <w:t xml:space="preserve"> except if the transport block is disabled </w:t>
      </w:r>
      <w:r w:rsidRPr="000D3CFB">
        <w:rPr>
          <w:rFonts w:eastAsia="Batang"/>
        </w:rPr>
        <w:t xml:space="preserve">in DCI formats 2, 2A, 2B, 2C and 2D </w:t>
      </w:r>
      <w:r w:rsidRPr="000D3CFB">
        <w:rPr>
          <w:rFonts w:eastAsia="Batang" w:hint="eastAsia"/>
        </w:rPr>
        <w:t>as specified below</w:t>
      </w:r>
      <w:r w:rsidRPr="000D3CFB">
        <w:t xml:space="preserve">. </w:t>
      </w:r>
      <w:r w:rsidRPr="000D3CFB">
        <w:rPr>
          <w:rFonts w:hint="eastAsia"/>
          <w:lang w:eastAsia="zh-CN"/>
        </w:rPr>
        <w:t xml:space="preserve">When </w:t>
      </w:r>
      <w:r>
        <w:rPr>
          <w:noProof/>
          <w:position w:val="-12"/>
        </w:rPr>
        <w:drawing>
          <wp:inline distT="0" distB="0" distL="0" distR="0" wp14:anchorId="69C66D2B" wp14:editId="7C56E834">
            <wp:extent cx="533400" cy="228600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rPr>
          <w:rFonts w:hint="eastAsia"/>
          <w:lang w:eastAsia="zh-CN"/>
        </w:rPr>
        <w:t xml:space="preserve">, if the UE is scheduled by DCI formats 2C/2D and is configured with </w:t>
      </w:r>
      <w:r w:rsidRPr="000D3CFB">
        <w:rPr>
          <w:lang w:eastAsia="zh-CN"/>
        </w:rPr>
        <w:t xml:space="preserve">a26 in </w:t>
      </w:r>
      <w:r w:rsidRPr="000D3CFB">
        <w:rPr>
          <w:i/>
          <w:lang w:eastAsia="zh-CN"/>
        </w:rPr>
        <w:t>tbsIndexAlt</w:t>
      </w:r>
      <w:r w:rsidRPr="000D3CFB">
        <w:rPr>
          <w:rFonts w:hint="eastAsia"/>
          <w:lang w:eastAsia="zh-CN"/>
        </w:rPr>
        <w:t>,</w:t>
      </w:r>
      <w:r w:rsidRPr="000D3CFB">
        <w:rPr>
          <w:lang w:eastAsia="zh-CN"/>
        </w:rPr>
        <w:t xml:space="preserve"> </w:t>
      </w:r>
      <w:r>
        <w:rPr>
          <w:noProof/>
          <w:position w:val="-10"/>
        </w:rPr>
        <w:drawing>
          <wp:inline distT="0" distB="0" distL="0" distR="0" wp14:anchorId="2D170E13" wp14:editId="6883BA0E">
            <wp:extent cx="228600" cy="228600"/>
            <wp:effectExtent l="0" t="0" r="0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rFonts w:hint="eastAsia"/>
          <w:lang w:eastAsia="zh-CN"/>
        </w:rPr>
        <w:t xml:space="preserve">is 26A; otherwise </w:t>
      </w:r>
      <w:r>
        <w:rPr>
          <w:noProof/>
          <w:position w:val="-10"/>
        </w:rPr>
        <w:drawing>
          <wp:inline distT="0" distB="0" distL="0" distR="0" wp14:anchorId="20858C0C" wp14:editId="3E5A5D7C">
            <wp:extent cx="228600" cy="22860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</w:t>
      </w:r>
      <w:r w:rsidRPr="000D3CFB">
        <w:rPr>
          <w:rFonts w:hint="eastAsia"/>
          <w:lang w:eastAsia="zh-CN"/>
        </w:rPr>
        <w:t xml:space="preserve">is 26. </w:t>
      </w:r>
      <w:r w:rsidRPr="000D3CFB">
        <w:t>For a transport block that is not mapped to more than single-layer spatial multiplexing, the TBS is determined by the procedure in Subclause 7.1.7.2.1. For a transport block that is mapped to two-layer spatial multiplexing, the TBS is determined by the procedure in Subclause 7.1.7.2.2. For a transport block that is mapped to three-layer spatial multiplexing, the TBS is determined by the procedure in Subclause 7.1.7.2.4. For a transport block that is mapped to four-layer spatial multiplexing, the TBS is determined by the procedure in Subclause 7.1.7.2.5.</w:t>
      </w:r>
    </w:p>
    <w:p w14:paraId="11A9E696" w14:textId="77777777" w:rsidR="00097A41" w:rsidRPr="000D3CFB" w:rsidRDefault="00097A41" w:rsidP="00097A41">
      <w:pPr>
        <w:pStyle w:val="B1"/>
      </w:pPr>
      <w:r w:rsidRPr="000D3CFB">
        <w:t>-</w:t>
      </w:r>
      <w:r w:rsidRPr="000D3CFB">
        <w:tab/>
        <w:t>for</w:t>
      </w:r>
      <w:r>
        <w:rPr>
          <w:noProof/>
          <w:position w:val="-10"/>
        </w:rPr>
        <w:drawing>
          <wp:inline distT="0" distB="0" distL="0" distR="0" wp14:anchorId="2BC12F92" wp14:editId="2D4ABF7E">
            <wp:extent cx="838200" cy="2286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8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>, the TBS is assumed to be as determined from DCI transported in the latest PDCCH</w:t>
      </w:r>
      <w:r w:rsidRPr="000D3CFB">
        <w:rPr>
          <w:lang w:val="en-US"/>
        </w:rPr>
        <w:t>/EPDCCH</w:t>
      </w:r>
      <w:r w:rsidRPr="000D3CFB">
        <w:t xml:space="preserve"> for the same transport block using </w:t>
      </w:r>
      <w:r>
        <w:rPr>
          <w:noProof/>
          <w:position w:val="-10"/>
        </w:rPr>
        <w:drawing>
          <wp:inline distT="0" distB="0" distL="0" distR="0" wp14:anchorId="27A11B3E" wp14:editId="6A9EE486">
            <wp:extent cx="762000" cy="228600"/>
            <wp:effectExtent l="0" t="0" r="0" b="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8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. </w:t>
      </w:r>
      <w:r w:rsidRPr="000D3CFB">
        <w:rPr>
          <w:rFonts w:eastAsia="Batang" w:hint="eastAsia"/>
        </w:rPr>
        <w:t>If</w:t>
      </w:r>
      <w:r w:rsidRPr="000D3CFB">
        <w:t xml:space="preserve"> there is no PDCCH</w:t>
      </w:r>
      <w:r w:rsidRPr="000D3CFB">
        <w:rPr>
          <w:lang w:val="en-US"/>
        </w:rPr>
        <w:t>/EPDCCH</w:t>
      </w:r>
      <w:r w:rsidRPr="000D3CFB">
        <w:rPr>
          <w:rFonts w:eastAsia="Batang" w:hint="eastAsia"/>
        </w:rPr>
        <w:t xml:space="preserve"> for the same transport block</w:t>
      </w:r>
      <w:r w:rsidRPr="000D3CFB">
        <w:rPr>
          <w:rFonts w:eastAsia="Batang"/>
        </w:rPr>
        <w:t xml:space="preserve"> using</w:t>
      </w:r>
      <w:r>
        <w:rPr>
          <w:noProof/>
          <w:position w:val="-12"/>
        </w:rPr>
        <w:drawing>
          <wp:inline distT="0" distB="0" distL="0" distR="0" wp14:anchorId="6CB1E210" wp14:editId="7F3A638A">
            <wp:extent cx="762000" cy="2286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8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, and if the initial PDSCH </w:t>
      </w:r>
      <w:r w:rsidRPr="000D3CFB">
        <w:rPr>
          <w:rFonts w:eastAsia="Batang" w:hint="eastAsia"/>
        </w:rPr>
        <w:t xml:space="preserve">for the same transport block </w:t>
      </w:r>
      <w:r w:rsidRPr="000D3CFB">
        <w:t xml:space="preserve">is semi-persistently scheduled, the TBS shall be determined from the most recent semi-persistent scheduling </w:t>
      </w:r>
      <w:r w:rsidRPr="000D3CFB">
        <w:rPr>
          <w:rFonts w:eastAsia="Batang" w:hint="eastAsia"/>
        </w:rPr>
        <w:t xml:space="preserve">assignment </w:t>
      </w:r>
      <w:r w:rsidRPr="000D3CFB">
        <w:t>PDCCH</w:t>
      </w:r>
      <w:r w:rsidRPr="000D3CFB">
        <w:rPr>
          <w:lang w:val="en-US"/>
        </w:rPr>
        <w:t>/EPDCCH</w:t>
      </w:r>
      <w:r w:rsidRPr="000D3CFB">
        <w:t>.</w:t>
      </w:r>
    </w:p>
    <w:p w14:paraId="3DFFCDCD" w14:textId="77777777" w:rsidR="00097A41" w:rsidRPr="000D3CFB" w:rsidRDefault="00097A41" w:rsidP="00097A41">
      <w:pPr>
        <w:pStyle w:val="B1"/>
      </w:pPr>
      <w:r w:rsidRPr="000D3CFB">
        <w:rPr>
          <w:rFonts w:eastAsia="Batang"/>
        </w:rPr>
        <w:t>-</w:t>
      </w:r>
      <w:r w:rsidRPr="000D3CFB">
        <w:rPr>
          <w:rFonts w:eastAsia="Batang"/>
        </w:rPr>
        <w:tab/>
      </w:r>
      <w:r w:rsidRPr="000D3CFB">
        <w:rPr>
          <w:rFonts w:eastAsia="Batang" w:hint="eastAsia"/>
        </w:rPr>
        <w:t>I</w:t>
      </w:r>
      <w:r w:rsidRPr="000D3CFB">
        <w:t>n DCI formats 2, 2A, 2B</w:t>
      </w:r>
      <w:r w:rsidRPr="000D3CFB">
        <w:rPr>
          <w:rFonts w:eastAsia="Batang"/>
        </w:rPr>
        <w:t>, 2C</w:t>
      </w:r>
      <w:r w:rsidRPr="000D3CFB">
        <w:rPr>
          <w:rFonts w:eastAsia="Batang" w:hint="eastAsia"/>
        </w:rPr>
        <w:t xml:space="preserve"> </w:t>
      </w:r>
      <w:r w:rsidRPr="000D3CFB">
        <w:rPr>
          <w:rFonts w:eastAsia="Batang"/>
        </w:rPr>
        <w:t xml:space="preserve">and 2D </w:t>
      </w:r>
      <w:r w:rsidRPr="000D3CFB">
        <w:rPr>
          <w:rFonts w:eastAsia="Batang" w:hint="eastAsia"/>
        </w:rPr>
        <w:t>a transport block is disabled i</w:t>
      </w:r>
      <w:r w:rsidRPr="000D3CFB">
        <w:t xml:space="preserve">f </w:t>
      </w:r>
      <w:r>
        <w:rPr>
          <w:noProof/>
          <w:position w:val="-10"/>
        </w:rPr>
        <w:drawing>
          <wp:inline distT="0" distB="0" distL="0" distR="0" wp14:anchorId="7E099C57" wp14:editId="51BFB582">
            <wp:extent cx="457200" cy="228600"/>
            <wp:effectExtent l="0" t="0" r="0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9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D3CFB">
        <w:t xml:space="preserve"> and if </w:t>
      </w:r>
      <w:r w:rsidRPr="000D3CFB">
        <w:rPr>
          <w:i/>
        </w:rPr>
        <w:t>rv</w:t>
      </w:r>
      <w:r w:rsidRPr="000D3CFB">
        <w:rPr>
          <w:i/>
          <w:vertAlign w:val="subscript"/>
        </w:rPr>
        <w:t>idx</w:t>
      </w:r>
      <w:r w:rsidRPr="000D3CFB">
        <w:t xml:space="preserve"> = 1</w:t>
      </w:r>
      <w:r w:rsidRPr="000D3CFB">
        <w:rPr>
          <w:rFonts w:eastAsia="Batang" w:hint="eastAsia"/>
        </w:rPr>
        <w:t xml:space="preserve"> otherwise the transport block is enabled</w:t>
      </w:r>
      <w:r w:rsidRPr="000D3CFB">
        <w:rPr>
          <w:rFonts w:eastAsia="Batang"/>
        </w:rPr>
        <w:t>.</w:t>
      </w:r>
    </w:p>
    <w:p w14:paraId="19870BFD" w14:textId="77777777" w:rsidR="00097A41" w:rsidRPr="000D3CFB" w:rsidRDefault="00097A41" w:rsidP="00097A41">
      <w:r w:rsidRPr="000D3CFB">
        <w:t>The NDI and HARQ process ID, as signalled on PDCCH/EPDCCH/MPDCCH/SPDCCH, and the TBS, as determined above, shall be delivered to higher layers.</w:t>
      </w:r>
    </w:p>
    <w:p w14:paraId="0A44FE9E" w14:textId="3C5ABC0B" w:rsidR="00076A70" w:rsidRPr="004711D1" w:rsidRDefault="00076A70" w:rsidP="00076A70">
      <w:pPr>
        <w:spacing w:after="0"/>
        <w:rPr>
          <w:b/>
          <w:color w:val="FFFFFF"/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076A70" w:rsidRPr="004711D1" w14:paraId="5F11B426" w14:textId="558209D1" w:rsidTr="00F476D2">
        <w:tc>
          <w:tcPr>
            <w:tcW w:w="9781" w:type="dxa"/>
            <w:shd w:val="clear" w:color="auto" w:fill="4472C4"/>
          </w:tcPr>
          <w:p w14:paraId="13E8A514" w14:textId="6CFA32F6" w:rsidR="00076A70" w:rsidRPr="004711D1" w:rsidRDefault="00076A70" w:rsidP="00F476D2">
            <w:pPr>
              <w:spacing w:after="0"/>
              <w:jc w:val="center"/>
              <w:rPr>
                <w:b/>
                <w:color w:val="FFFFFF"/>
                <w:sz w:val="24"/>
              </w:rPr>
            </w:pPr>
            <w:r>
              <w:rPr>
                <w:b/>
                <w:color w:val="FFFFFF"/>
                <w:sz w:val="24"/>
              </w:rPr>
              <w:t>End of Modifications</w:t>
            </w:r>
          </w:p>
        </w:tc>
      </w:tr>
    </w:tbl>
    <w:p w14:paraId="4539055F" w14:textId="7C14F16E" w:rsidR="00076A70" w:rsidRPr="004711D1" w:rsidRDefault="00076A70" w:rsidP="00076A70">
      <w:pPr>
        <w:spacing w:after="0"/>
        <w:rPr>
          <w:b/>
          <w:color w:val="FFFFFF"/>
          <w:sz w:val="24"/>
        </w:rPr>
      </w:pPr>
      <w:r w:rsidRPr="004711D1">
        <w:rPr>
          <w:b/>
          <w:color w:val="FFFFFF"/>
          <w:sz w:val="24"/>
        </w:rPr>
        <w:t xml:space="preserve"> </w:t>
      </w:r>
    </w:p>
    <w:p w14:paraId="378FF91C" w14:textId="77777777" w:rsidR="00E75AF9" w:rsidRPr="00E75AF9" w:rsidRDefault="00E75AF9" w:rsidP="00E75AF9">
      <w:pPr>
        <w:rPr>
          <w:lang w:val="en-GB"/>
        </w:rPr>
      </w:pPr>
    </w:p>
    <w:sectPr w:rsidR="00E75AF9" w:rsidRPr="00E75AF9" w:rsidSect="00E054B7">
      <w:headerReference w:type="even" r:id="rId91"/>
      <w:footerReference w:type="even" r:id="rId92"/>
      <w:footerReference w:type="default" r:id="rId93"/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4" w:author="Nokia" w:date="2018-05-11T09:30:00Z" w:initials="Nok">
    <w:p w14:paraId="1030B266" w14:textId="77777777" w:rsidR="00F476D2" w:rsidRDefault="00F476D2">
      <w:pPr>
        <w:pStyle w:val="CommentText"/>
      </w:pPr>
      <w:r>
        <w:rPr>
          <w:rStyle w:val="CommentReference"/>
        </w:rPr>
        <w:annotationRef/>
      </w:r>
      <w:r>
        <w:t>Again – no need to not have the 1024 QAM here – as Format 7-1A is not the fallback format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030B266" w15:done="0"/>
</w15:commentsEx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BEC031" w14:textId="77777777" w:rsidR="00A41CCF" w:rsidRDefault="00A41CCF">
      <w:r>
        <w:separator/>
      </w:r>
    </w:p>
  </w:endnote>
  <w:endnote w:type="continuationSeparator" w:id="0">
    <w:p w14:paraId="5C6DD96B" w14:textId="77777777" w:rsidR="00A41CCF" w:rsidRDefault="00A41CCF">
      <w:r>
        <w:continuationSeparator/>
      </w:r>
    </w:p>
  </w:endnote>
  <w:endnote w:type="continuationNotice" w:id="1">
    <w:p w14:paraId="52C2FA7A" w14:textId="77777777" w:rsidR="00A41CCF" w:rsidRDefault="00A41CC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1B2BDA" w14:textId="77777777" w:rsidR="00F476D2" w:rsidRDefault="00F476D2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6E1FC3" w14:textId="77777777" w:rsidR="00F476D2" w:rsidRDefault="00F476D2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F2E940" w14:textId="6DAA8F07" w:rsidR="00F476D2" w:rsidRDefault="00F476D2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91DFC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91DFC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A07218" w14:textId="77777777" w:rsidR="00A41CCF" w:rsidRDefault="00A41CCF">
      <w:r>
        <w:separator/>
      </w:r>
    </w:p>
  </w:footnote>
  <w:footnote w:type="continuationSeparator" w:id="0">
    <w:p w14:paraId="659DFAF0" w14:textId="77777777" w:rsidR="00A41CCF" w:rsidRDefault="00A41CCF">
      <w:r>
        <w:continuationSeparator/>
      </w:r>
    </w:p>
  </w:footnote>
  <w:footnote w:type="continuationNotice" w:id="1">
    <w:p w14:paraId="2C2BAC8D" w14:textId="77777777" w:rsidR="00A41CCF" w:rsidRDefault="00A41CC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6FC36E" w14:textId="77777777" w:rsidR="00F476D2" w:rsidRDefault="00F476D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15.55pt;height:15.55pt" o:bullet="t">
        <v:imagedata r:id="rId1" o:title="art1C94"/>
      </v:shape>
    </w:pict>
  </w:numPicBullet>
  <w:abstractNum w:abstractNumId="0" w15:restartNumberingAfterBreak="0">
    <w:nsid w:val="121C6B19"/>
    <w:multiLevelType w:val="hybridMultilevel"/>
    <w:tmpl w:val="D16E073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45305"/>
    <w:multiLevelType w:val="hybridMultilevel"/>
    <w:tmpl w:val="4F840984"/>
    <w:lvl w:ilvl="0" w:tplc="041D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8FF1640"/>
    <w:multiLevelType w:val="hybridMultilevel"/>
    <w:tmpl w:val="B0A0791A"/>
    <w:lvl w:ilvl="0" w:tplc="EFFE7198">
      <w:numFmt w:val="bullet"/>
      <w:lvlText w:val="-"/>
      <w:lvlJc w:val="left"/>
      <w:pPr>
        <w:ind w:left="644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327605"/>
    <w:multiLevelType w:val="hybridMultilevel"/>
    <w:tmpl w:val="EC785190"/>
    <w:lvl w:ilvl="0" w:tplc="041D0001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1D58C1"/>
    <w:multiLevelType w:val="hybridMultilevel"/>
    <w:tmpl w:val="62F0E7B8"/>
    <w:lvl w:ilvl="0" w:tplc="327E95C2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3E128A3"/>
    <w:multiLevelType w:val="hybridMultilevel"/>
    <w:tmpl w:val="4BB48B36"/>
    <w:lvl w:ilvl="0" w:tplc="431E364C">
      <w:start w:val="2"/>
      <w:numFmt w:val="bullet"/>
      <w:lvlText w:val="-"/>
      <w:lvlJc w:val="left"/>
      <w:pPr>
        <w:ind w:left="720" w:hanging="360"/>
      </w:pPr>
      <w:rPr>
        <w:rFonts w:ascii="Times" w:eastAsia="SimSun" w:hAnsi="Times" w:cs="Times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4B151895"/>
    <w:multiLevelType w:val="hybridMultilevel"/>
    <w:tmpl w:val="AE3483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EF2B84"/>
    <w:multiLevelType w:val="hybridMultilevel"/>
    <w:tmpl w:val="305C8CF8"/>
    <w:lvl w:ilvl="0" w:tplc="EFFE7198">
      <w:numFmt w:val="bullet"/>
      <w:lvlText w:val="-"/>
      <w:lvlJc w:val="left"/>
      <w:pPr>
        <w:ind w:left="1004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E3E5D66"/>
    <w:multiLevelType w:val="hybridMultilevel"/>
    <w:tmpl w:val="D2C0C8AA"/>
    <w:lvl w:ilvl="0" w:tplc="327E95C2">
      <w:start w:val="8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 w15:restartNumberingAfterBreak="0">
    <w:nsid w:val="543416EC"/>
    <w:multiLevelType w:val="hybridMultilevel"/>
    <w:tmpl w:val="0180F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8B663FC"/>
    <w:multiLevelType w:val="hybridMultilevel"/>
    <w:tmpl w:val="102A706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9BF03DE"/>
    <w:multiLevelType w:val="hybridMultilevel"/>
    <w:tmpl w:val="FB38232C"/>
    <w:lvl w:ilvl="0" w:tplc="83802386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11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12"/>
  </w:num>
  <w:num w:numId="9">
    <w:abstractNumId w:val="2"/>
  </w:num>
  <w:num w:numId="10">
    <w:abstractNumId w:val="9"/>
  </w:num>
  <w:num w:numId="11">
    <w:abstractNumId w:val="8"/>
  </w:num>
  <w:num w:numId="12">
    <w:abstractNumId w:val="7"/>
  </w:num>
  <w:num w:numId="13">
    <w:abstractNumId w:val="1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M5">
    <w15:presenceInfo w15:providerId="None" w15:userId="MM5"/>
  </w15:person>
  <w15:person w15:author="Kianoush Hosseini">
    <w15:presenceInfo w15:providerId="AD" w15:userId="S-1-5-21-945540591-4024260831-3861152641-1106673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s-ES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de-DE" w:vendorID="64" w:dllVersion="0" w:nlCheck="1" w:checkStyle="0"/>
  <w:activeWritingStyle w:appName="MSWord" w:lang="sv-SE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78"/>
    <w:rsid w:val="000000AF"/>
    <w:rsid w:val="000004BF"/>
    <w:rsid w:val="00000515"/>
    <w:rsid w:val="0000140A"/>
    <w:rsid w:val="00001691"/>
    <w:rsid w:val="00001D0A"/>
    <w:rsid w:val="00001FC3"/>
    <w:rsid w:val="000020FE"/>
    <w:rsid w:val="00002505"/>
    <w:rsid w:val="00003131"/>
    <w:rsid w:val="000037FB"/>
    <w:rsid w:val="00004961"/>
    <w:rsid w:val="0000518C"/>
    <w:rsid w:val="00005622"/>
    <w:rsid w:val="0000618A"/>
    <w:rsid w:val="000066D9"/>
    <w:rsid w:val="000070D4"/>
    <w:rsid w:val="00007730"/>
    <w:rsid w:val="00007894"/>
    <w:rsid w:val="00007D2B"/>
    <w:rsid w:val="0001014C"/>
    <w:rsid w:val="00010383"/>
    <w:rsid w:val="0001092C"/>
    <w:rsid w:val="00010B78"/>
    <w:rsid w:val="000114B4"/>
    <w:rsid w:val="0001172E"/>
    <w:rsid w:val="00011F5D"/>
    <w:rsid w:val="000127EA"/>
    <w:rsid w:val="000129BA"/>
    <w:rsid w:val="000136A3"/>
    <w:rsid w:val="00014DD7"/>
    <w:rsid w:val="00014E0B"/>
    <w:rsid w:val="00015530"/>
    <w:rsid w:val="00015962"/>
    <w:rsid w:val="00015C4F"/>
    <w:rsid w:val="000162B2"/>
    <w:rsid w:val="000164DE"/>
    <w:rsid w:val="00016651"/>
    <w:rsid w:val="00016B4C"/>
    <w:rsid w:val="00017013"/>
    <w:rsid w:val="00017047"/>
    <w:rsid w:val="00017CBD"/>
    <w:rsid w:val="00017DF7"/>
    <w:rsid w:val="000205C1"/>
    <w:rsid w:val="00020D61"/>
    <w:rsid w:val="0002130A"/>
    <w:rsid w:val="00021DEC"/>
    <w:rsid w:val="000222F7"/>
    <w:rsid w:val="00022505"/>
    <w:rsid w:val="00022F13"/>
    <w:rsid w:val="00023402"/>
    <w:rsid w:val="000235D7"/>
    <w:rsid w:val="00023C29"/>
    <w:rsid w:val="00023FEE"/>
    <w:rsid w:val="000248E7"/>
    <w:rsid w:val="000254DC"/>
    <w:rsid w:val="000255A1"/>
    <w:rsid w:val="000259FF"/>
    <w:rsid w:val="00025C61"/>
    <w:rsid w:val="000266AE"/>
    <w:rsid w:val="00026905"/>
    <w:rsid w:val="000300FE"/>
    <w:rsid w:val="00030F08"/>
    <w:rsid w:val="00030F74"/>
    <w:rsid w:val="000319C1"/>
    <w:rsid w:val="00031EDD"/>
    <w:rsid w:val="000327A1"/>
    <w:rsid w:val="000349B7"/>
    <w:rsid w:val="00034B9E"/>
    <w:rsid w:val="00034C07"/>
    <w:rsid w:val="00035400"/>
    <w:rsid w:val="0003540B"/>
    <w:rsid w:val="000357CA"/>
    <w:rsid w:val="00035BA3"/>
    <w:rsid w:val="000377B8"/>
    <w:rsid w:val="00037A21"/>
    <w:rsid w:val="00037C88"/>
    <w:rsid w:val="000404F2"/>
    <w:rsid w:val="00041348"/>
    <w:rsid w:val="000417B6"/>
    <w:rsid w:val="000421A0"/>
    <w:rsid w:val="000429D0"/>
    <w:rsid w:val="00042C2A"/>
    <w:rsid w:val="00042FD8"/>
    <w:rsid w:val="0004428E"/>
    <w:rsid w:val="0004434E"/>
    <w:rsid w:val="00044AFB"/>
    <w:rsid w:val="00044EFE"/>
    <w:rsid w:val="000451E5"/>
    <w:rsid w:val="000453F6"/>
    <w:rsid w:val="00045DF4"/>
    <w:rsid w:val="000469C6"/>
    <w:rsid w:val="00046CD6"/>
    <w:rsid w:val="00047127"/>
    <w:rsid w:val="000477BB"/>
    <w:rsid w:val="00050068"/>
    <w:rsid w:val="0005055B"/>
    <w:rsid w:val="00050E72"/>
    <w:rsid w:val="00051135"/>
    <w:rsid w:val="00051711"/>
    <w:rsid w:val="00051BDC"/>
    <w:rsid w:val="00053163"/>
    <w:rsid w:val="00053A47"/>
    <w:rsid w:val="00053B05"/>
    <w:rsid w:val="00054F5A"/>
    <w:rsid w:val="00055B35"/>
    <w:rsid w:val="0005602E"/>
    <w:rsid w:val="00056050"/>
    <w:rsid w:val="00056057"/>
    <w:rsid w:val="000565AE"/>
    <w:rsid w:val="000570A3"/>
    <w:rsid w:val="000570E2"/>
    <w:rsid w:val="0005759C"/>
    <w:rsid w:val="00057A7D"/>
    <w:rsid w:val="00057F6C"/>
    <w:rsid w:val="00060869"/>
    <w:rsid w:val="00060BE0"/>
    <w:rsid w:val="00060D34"/>
    <w:rsid w:val="00060FDB"/>
    <w:rsid w:val="000612C5"/>
    <w:rsid w:val="00061912"/>
    <w:rsid w:val="00062CA8"/>
    <w:rsid w:val="00063E21"/>
    <w:rsid w:val="00063F57"/>
    <w:rsid w:val="0006549C"/>
    <w:rsid w:val="00066576"/>
    <w:rsid w:val="00066696"/>
    <w:rsid w:val="000667D1"/>
    <w:rsid w:val="00066B79"/>
    <w:rsid w:val="0006739D"/>
    <w:rsid w:val="0006774C"/>
    <w:rsid w:val="000708A9"/>
    <w:rsid w:val="0007140F"/>
    <w:rsid w:val="0007164E"/>
    <w:rsid w:val="000716FB"/>
    <w:rsid w:val="000727E3"/>
    <w:rsid w:val="00072BEC"/>
    <w:rsid w:val="00072EFA"/>
    <w:rsid w:val="000732F1"/>
    <w:rsid w:val="000743A0"/>
    <w:rsid w:val="000743B4"/>
    <w:rsid w:val="00074A64"/>
    <w:rsid w:val="00074BF5"/>
    <w:rsid w:val="00075680"/>
    <w:rsid w:val="00076A70"/>
    <w:rsid w:val="00077EB9"/>
    <w:rsid w:val="000801D8"/>
    <w:rsid w:val="00080783"/>
    <w:rsid w:val="00081D76"/>
    <w:rsid w:val="0008257A"/>
    <w:rsid w:val="00083322"/>
    <w:rsid w:val="000840E7"/>
    <w:rsid w:val="00084255"/>
    <w:rsid w:val="00084C78"/>
    <w:rsid w:val="00085154"/>
    <w:rsid w:val="00085465"/>
    <w:rsid w:val="00085B36"/>
    <w:rsid w:val="00085C0B"/>
    <w:rsid w:val="00086602"/>
    <w:rsid w:val="00086864"/>
    <w:rsid w:val="00086B50"/>
    <w:rsid w:val="00087085"/>
    <w:rsid w:val="00087E29"/>
    <w:rsid w:val="00090323"/>
    <w:rsid w:val="000913D5"/>
    <w:rsid w:val="00091978"/>
    <w:rsid w:val="000931C3"/>
    <w:rsid w:val="000933B7"/>
    <w:rsid w:val="0009480D"/>
    <w:rsid w:val="00094EF2"/>
    <w:rsid w:val="0009559C"/>
    <w:rsid w:val="0009709B"/>
    <w:rsid w:val="0009718D"/>
    <w:rsid w:val="00097A41"/>
    <w:rsid w:val="000A0D5A"/>
    <w:rsid w:val="000A0D72"/>
    <w:rsid w:val="000A0E99"/>
    <w:rsid w:val="000A19B6"/>
    <w:rsid w:val="000A1D49"/>
    <w:rsid w:val="000A1FB3"/>
    <w:rsid w:val="000A2AA6"/>
    <w:rsid w:val="000A356B"/>
    <w:rsid w:val="000A3ACB"/>
    <w:rsid w:val="000A4B74"/>
    <w:rsid w:val="000A6466"/>
    <w:rsid w:val="000A6788"/>
    <w:rsid w:val="000A6CFE"/>
    <w:rsid w:val="000B1B68"/>
    <w:rsid w:val="000B1CD3"/>
    <w:rsid w:val="000B1FBE"/>
    <w:rsid w:val="000B23E2"/>
    <w:rsid w:val="000B245F"/>
    <w:rsid w:val="000B247A"/>
    <w:rsid w:val="000B256B"/>
    <w:rsid w:val="000B33EB"/>
    <w:rsid w:val="000B3F37"/>
    <w:rsid w:val="000B4ED8"/>
    <w:rsid w:val="000B546F"/>
    <w:rsid w:val="000B5E4A"/>
    <w:rsid w:val="000B68FD"/>
    <w:rsid w:val="000B6D3D"/>
    <w:rsid w:val="000B7447"/>
    <w:rsid w:val="000B7D5E"/>
    <w:rsid w:val="000C0CA3"/>
    <w:rsid w:val="000C0CEC"/>
    <w:rsid w:val="000C0D3F"/>
    <w:rsid w:val="000C1C35"/>
    <w:rsid w:val="000C22F2"/>
    <w:rsid w:val="000C2394"/>
    <w:rsid w:val="000C272C"/>
    <w:rsid w:val="000C29C0"/>
    <w:rsid w:val="000C2CAD"/>
    <w:rsid w:val="000C2DC9"/>
    <w:rsid w:val="000C3BEC"/>
    <w:rsid w:val="000C40EA"/>
    <w:rsid w:val="000C45FF"/>
    <w:rsid w:val="000C491F"/>
    <w:rsid w:val="000C54A6"/>
    <w:rsid w:val="000C6206"/>
    <w:rsid w:val="000C6447"/>
    <w:rsid w:val="000C781E"/>
    <w:rsid w:val="000D037E"/>
    <w:rsid w:val="000D0C91"/>
    <w:rsid w:val="000D0F9A"/>
    <w:rsid w:val="000D11B1"/>
    <w:rsid w:val="000D148D"/>
    <w:rsid w:val="000D1570"/>
    <w:rsid w:val="000D1610"/>
    <w:rsid w:val="000D1842"/>
    <w:rsid w:val="000D1A08"/>
    <w:rsid w:val="000D2920"/>
    <w:rsid w:val="000D2E6D"/>
    <w:rsid w:val="000D32DE"/>
    <w:rsid w:val="000D3387"/>
    <w:rsid w:val="000D37FA"/>
    <w:rsid w:val="000D39FA"/>
    <w:rsid w:val="000D41F3"/>
    <w:rsid w:val="000D4324"/>
    <w:rsid w:val="000D4DE6"/>
    <w:rsid w:val="000D545E"/>
    <w:rsid w:val="000D5958"/>
    <w:rsid w:val="000D59D6"/>
    <w:rsid w:val="000D6ABA"/>
    <w:rsid w:val="000D6D1B"/>
    <w:rsid w:val="000D6E96"/>
    <w:rsid w:val="000D754C"/>
    <w:rsid w:val="000D7601"/>
    <w:rsid w:val="000D7783"/>
    <w:rsid w:val="000E011D"/>
    <w:rsid w:val="000E0B4F"/>
    <w:rsid w:val="000E0D53"/>
    <w:rsid w:val="000E14B9"/>
    <w:rsid w:val="000E1E8E"/>
    <w:rsid w:val="000E2230"/>
    <w:rsid w:val="000E26B6"/>
    <w:rsid w:val="000E2BF3"/>
    <w:rsid w:val="000E2C13"/>
    <w:rsid w:val="000E39AE"/>
    <w:rsid w:val="000E3C1E"/>
    <w:rsid w:val="000E3DE7"/>
    <w:rsid w:val="000E3F84"/>
    <w:rsid w:val="000E4C9B"/>
    <w:rsid w:val="000E4D01"/>
    <w:rsid w:val="000E548A"/>
    <w:rsid w:val="000E5830"/>
    <w:rsid w:val="000E593B"/>
    <w:rsid w:val="000E652C"/>
    <w:rsid w:val="000E65A7"/>
    <w:rsid w:val="000E6716"/>
    <w:rsid w:val="000E68F8"/>
    <w:rsid w:val="000E6D5F"/>
    <w:rsid w:val="000E6F62"/>
    <w:rsid w:val="000E76B5"/>
    <w:rsid w:val="000F02E7"/>
    <w:rsid w:val="000F0CCA"/>
    <w:rsid w:val="000F1313"/>
    <w:rsid w:val="000F15E6"/>
    <w:rsid w:val="000F1CF3"/>
    <w:rsid w:val="000F211F"/>
    <w:rsid w:val="000F2944"/>
    <w:rsid w:val="000F2AD9"/>
    <w:rsid w:val="000F4734"/>
    <w:rsid w:val="000F4F44"/>
    <w:rsid w:val="000F6974"/>
    <w:rsid w:val="000F6AFA"/>
    <w:rsid w:val="000F7452"/>
    <w:rsid w:val="000F756A"/>
    <w:rsid w:val="000F794D"/>
    <w:rsid w:val="00101489"/>
    <w:rsid w:val="00101ACE"/>
    <w:rsid w:val="00102147"/>
    <w:rsid w:val="00102FE9"/>
    <w:rsid w:val="00103524"/>
    <w:rsid w:val="00103E0E"/>
    <w:rsid w:val="00104058"/>
    <w:rsid w:val="0010405D"/>
    <w:rsid w:val="00104228"/>
    <w:rsid w:val="00104A80"/>
    <w:rsid w:val="00105820"/>
    <w:rsid w:val="00105CA0"/>
    <w:rsid w:val="00105CEE"/>
    <w:rsid w:val="00105FC2"/>
    <w:rsid w:val="00106CC3"/>
    <w:rsid w:val="00106E7E"/>
    <w:rsid w:val="00107123"/>
    <w:rsid w:val="00107A94"/>
    <w:rsid w:val="00110030"/>
    <w:rsid w:val="00110086"/>
    <w:rsid w:val="0011051C"/>
    <w:rsid w:val="00110AE3"/>
    <w:rsid w:val="00111011"/>
    <w:rsid w:val="001115C0"/>
    <w:rsid w:val="00111AD9"/>
    <w:rsid w:val="00112B8F"/>
    <w:rsid w:val="00112CFB"/>
    <w:rsid w:val="001134DA"/>
    <w:rsid w:val="001140FA"/>
    <w:rsid w:val="001146A3"/>
    <w:rsid w:val="00114B8D"/>
    <w:rsid w:val="00114EA7"/>
    <w:rsid w:val="00115B96"/>
    <w:rsid w:val="0011607D"/>
    <w:rsid w:val="00117957"/>
    <w:rsid w:val="00117C13"/>
    <w:rsid w:val="00120545"/>
    <w:rsid w:val="00120D4C"/>
    <w:rsid w:val="00121412"/>
    <w:rsid w:val="00123993"/>
    <w:rsid w:val="0012467D"/>
    <w:rsid w:val="00124A01"/>
    <w:rsid w:val="00124D4C"/>
    <w:rsid w:val="00126536"/>
    <w:rsid w:val="001267EE"/>
    <w:rsid w:val="00127299"/>
    <w:rsid w:val="001274AC"/>
    <w:rsid w:val="001275E6"/>
    <w:rsid w:val="00127B6B"/>
    <w:rsid w:val="00127DE2"/>
    <w:rsid w:val="00130220"/>
    <w:rsid w:val="001310C8"/>
    <w:rsid w:val="001310F5"/>
    <w:rsid w:val="00131875"/>
    <w:rsid w:val="00131AC6"/>
    <w:rsid w:val="001322B0"/>
    <w:rsid w:val="00132917"/>
    <w:rsid w:val="00132E5C"/>
    <w:rsid w:val="001338F0"/>
    <w:rsid w:val="00133991"/>
    <w:rsid w:val="001344C1"/>
    <w:rsid w:val="0013521B"/>
    <w:rsid w:val="00135829"/>
    <w:rsid w:val="001358F4"/>
    <w:rsid w:val="00135911"/>
    <w:rsid w:val="00135E0A"/>
    <w:rsid w:val="0013612A"/>
    <w:rsid w:val="00136997"/>
    <w:rsid w:val="00136AAD"/>
    <w:rsid w:val="00137280"/>
    <w:rsid w:val="00137288"/>
    <w:rsid w:val="00137480"/>
    <w:rsid w:val="001410F1"/>
    <w:rsid w:val="0014161D"/>
    <w:rsid w:val="001418FE"/>
    <w:rsid w:val="00142093"/>
    <w:rsid w:val="0014244B"/>
    <w:rsid w:val="001424EA"/>
    <w:rsid w:val="00142975"/>
    <w:rsid w:val="0014371C"/>
    <w:rsid w:val="001437AD"/>
    <w:rsid w:val="00143A51"/>
    <w:rsid w:val="00143FFE"/>
    <w:rsid w:val="0014452E"/>
    <w:rsid w:val="00144F22"/>
    <w:rsid w:val="001459EB"/>
    <w:rsid w:val="001461C2"/>
    <w:rsid w:val="00146E5E"/>
    <w:rsid w:val="0014719D"/>
    <w:rsid w:val="00147B5F"/>
    <w:rsid w:val="00147D67"/>
    <w:rsid w:val="00147E88"/>
    <w:rsid w:val="0015019F"/>
    <w:rsid w:val="00151516"/>
    <w:rsid w:val="00151805"/>
    <w:rsid w:val="00151D5F"/>
    <w:rsid w:val="001529E0"/>
    <w:rsid w:val="00152BA8"/>
    <w:rsid w:val="00153A6B"/>
    <w:rsid w:val="00153E38"/>
    <w:rsid w:val="001544AB"/>
    <w:rsid w:val="0015452C"/>
    <w:rsid w:val="00154BE2"/>
    <w:rsid w:val="00154D5B"/>
    <w:rsid w:val="00155732"/>
    <w:rsid w:val="00155E24"/>
    <w:rsid w:val="001560ED"/>
    <w:rsid w:val="001572A5"/>
    <w:rsid w:val="0015737A"/>
    <w:rsid w:val="00157847"/>
    <w:rsid w:val="00160786"/>
    <w:rsid w:val="00160A67"/>
    <w:rsid w:val="00161AEB"/>
    <w:rsid w:val="00162262"/>
    <w:rsid w:val="00162BD5"/>
    <w:rsid w:val="001630E4"/>
    <w:rsid w:val="001632A2"/>
    <w:rsid w:val="001639BC"/>
    <w:rsid w:val="0016465B"/>
    <w:rsid w:val="001647FA"/>
    <w:rsid w:val="001663FA"/>
    <w:rsid w:val="00166868"/>
    <w:rsid w:val="001669CF"/>
    <w:rsid w:val="00167857"/>
    <w:rsid w:val="00167C50"/>
    <w:rsid w:val="00172414"/>
    <w:rsid w:val="00172C20"/>
    <w:rsid w:val="0017328A"/>
    <w:rsid w:val="00174302"/>
    <w:rsid w:val="001746E6"/>
    <w:rsid w:val="00174883"/>
    <w:rsid w:val="00174DDB"/>
    <w:rsid w:val="001752EC"/>
    <w:rsid w:val="0017554B"/>
    <w:rsid w:val="001755CA"/>
    <w:rsid w:val="00175891"/>
    <w:rsid w:val="001758E7"/>
    <w:rsid w:val="00175911"/>
    <w:rsid w:val="00175B5A"/>
    <w:rsid w:val="00177A0D"/>
    <w:rsid w:val="00177EBD"/>
    <w:rsid w:val="0018016C"/>
    <w:rsid w:val="0018086B"/>
    <w:rsid w:val="00181B3A"/>
    <w:rsid w:val="001820B2"/>
    <w:rsid w:val="001828E0"/>
    <w:rsid w:val="00183A98"/>
    <w:rsid w:val="00185E59"/>
    <w:rsid w:val="00185E70"/>
    <w:rsid w:val="001907C8"/>
    <w:rsid w:val="00190DB7"/>
    <w:rsid w:val="00191727"/>
    <w:rsid w:val="00191EBF"/>
    <w:rsid w:val="00191F2D"/>
    <w:rsid w:val="001925E5"/>
    <w:rsid w:val="001934FD"/>
    <w:rsid w:val="00193B10"/>
    <w:rsid w:val="00193D91"/>
    <w:rsid w:val="0019403F"/>
    <w:rsid w:val="00194642"/>
    <w:rsid w:val="0019564C"/>
    <w:rsid w:val="0019573B"/>
    <w:rsid w:val="00196220"/>
    <w:rsid w:val="0019734F"/>
    <w:rsid w:val="001977D0"/>
    <w:rsid w:val="00197FA7"/>
    <w:rsid w:val="001A019F"/>
    <w:rsid w:val="001A0303"/>
    <w:rsid w:val="001A037C"/>
    <w:rsid w:val="001A067A"/>
    <w:rsid w:val="001A0803"/>
    <w:rsid w:val="001A3BAB"/>
    <w:rsid w:val="001A3FA5"/>
    <w:rsid w:val="001A4334"/>
    <w:rsid w:val="001A4439"/>
    <w:rsid w:val="001A600A"/>
    <w:rsid w:val="001A7326"/>
    <w:rsid w:val="001A7697"/>
    <w:rsid w:val="001A76CF"/>
    <w:rsid w:val="001B00B2"/>
    <w:rsid w:val="001B023D"/>
    <w:rsid w:val="001B0257"/>
    <w:rsid w:val="001B0989"/>
    <w:rsid w:val="001B1670"/>
    <w:rsid w:val="001B23B3"/>
    <w:rsid w:val="001B2993"/>
    <w:rsid w:val="001B2DDB"/>
    <w:rsid w:val="001B34E4"/>
    <w:rsid w:val="001B3A29"/>
    <w:rsid w:val="001B3ADC"/>
    <w:rsid w:val="001B454C"/>
    <w:rsid w:val="001B4A8B"/>
    <w:rsid w:val="001B4E04"/>
    <w:rsid w:val="001B5332"/>
    <w:rsid w:val="001B6D3D"/>
    <w:rsid w:val="001B70CF"/>
    <w:rsid w:val="001B7AB3"/>
    <w:rsid w:val="001C0085"/>
    <w:rsid w:val="001C063F"/>
    <w:rsid w:val="001C164A"/>
    <w:rsid w:val="001C16A9"/>
    <w:rsid w:val="001C1E53"/>
    <w:rsid w:val="001C2C66"/>
    <w:rsid w:val="001C362E"/>
    <w:rsid w:val="001C3C1C"/>
    <w:rsid w:val="001C405A"/>
    <w:rsid w:val="001C488D"/>
    <w:rsid w:val="001C4FE8"/>
    <w:rsid w:val="001C558A"/>
    <w:rsid w:val="001C589B"/>
    <w:rsid w:val="001C58A6"/>
    <w:rsid w:val="001C598A"/>
    <w:rsid w:val="001C5CFC"/>
    <w:rsid w:val="001C5F88"/>
    <w:rsid w:val="001C6609"/>
    <w:rsid w:val="001C691D"/>
    <w:rsid w:val="001C6EB1"/>
    <w:rsid w:val="001C7F47"/>
    <w:rsid w:val="001D0452"/>
    <w:rsid w:val="001D0A88"/>
    <w:rsid w:val="001D0F21"/>
    <w:rsid w:val="001D1258"/>
    <w:rsid w:val="001D1461"/>
    <w:rsid w:val="001D1CFF"/>
    <w:rsid w:val="001D209A"/>
    <w:rsid w:val="001D214F"/>
    <w:rsid w:val="001D2E6C"/>
    <w:rsid w:val="001D333B"/>
    <w:rsid w:val="001D3E93"/>
    <w:rsid w:val="001D506F"/>
    <w:rsid w:val="001D57BC"/>
    <w:rsid w:val="001D59DC"/>
    <w:rsid w:val="001D5B9F"/>
    <w:rsid w:val="001D6F30"/>
    <w:rsid w:val="001D7161"/>
    <w:rsid w:val="001D7260"/>
    <w:rsid w:val="001D7816"/>
    <w:rsid w:val="001D784C"/>
    <w:rsid w:val="001D7B96"/>
    <w:rsid w:val="001E216A"/>
    <w:rsid w:val="001E220A"/>
    <w:rsid w:val="001E2419"/>
    <w:rsid w:val="001E24F9"/>
    <w:rsid w:val="001E359D"/>
    <w:rsid w:val="001E420B"/>
    <w:rsid w:val="001E4299"/>
    <w:rsid w:val="001E4704"/>
    <w:rsid w:val="001E4B22"/>
    <w:rsid w:val="001E52F1"/>
    <w:rsid w:val="001E5917"/>
    <w:rsid w:val="001E623D"/>
    <w:rsid w:val="001E6BD1"/>
    <w:rsid w:val="001E719A"/>
    <w:rsid w:val="001E71A9"/>
    <w:rsid w:val="001E734D"/>
    <w:rsid w:val="001E750C"/>
    <w:rsid w:val="001E7E3A"/>
    <w:rsid w:val="001F06FC"/>
    <w:rsid w:val="001F0BE6"/>
    <w:rsid w:val="001F0DDF"/>
    <w:rsid w:val="001F1DFA"/>
    <w:rsid w:val="001F22A9"/>
    <w:rsid w:val="001F2E08"/>
    <w:rsid w:val="001F2F77"/>
    <w:rsid w:val="001F3838"/>
    <w:rsid w:val="001F3944"/>
    <w:rsid w:val="001F41DE"/>
    <w:rsid w:val="001F44C4"/>
    <w:rsid w:val="001F452A"/>
    <w:rsid w:val="001F49DB"/>
    <w:rsid w:val="001F4BCC"/>
    <w:rsid w:val="001F53A2"/>
    <w:rsid w:val="001F5968"/>
    <w:rsid w:val="001F5B65"/>
    <w:rsid w:val="001F5C95"/>
    <w:rsid w:val="001F5CEC"/>
    <w:rsid w:val="001F5E73"/>
    <w:rsid w:val="001F5ED8"/>
    <w:rsid w:val="001F6053"/>
    <w:rsid w:val="001F64CE"/>
    <w:rsid w:val="001F6A95"/>
    <w:rsid w:val="001F6D81"/>
    <w:rsid w:val="001F6E62"/>
    <w:rsid w:val="0020032D"/>
    <w:rsid w:val="002003F3"/>
    <w:rsid w:val="00200BF9"/>
    <w:rsid w:val="00201197"/>
    <w:rsid w:val="002015BA"/>
    <w:rsid w:val="00201AFC"/>
    <w:rsid w:val="00202561"/>
    <w:rsid w:val="0020293F"/>
    <w:rsid w:val="002034AA"/>
    <w:rsid w:val="002034DF"/>
    <w:rsid w:val="00203814"/>
    <w:rsid w:val="00203D16"/>
    <w:rsid w:val="00204733"/>
    <w:rsid w:val="002047DE"/>
    <w:rsid w:val="00204900"/>
    <w:rsid w:val="00204A5A"/>
    <w:rsid w:val="00204C07"/>
    <w:rsid w:val="00204EEF"/>
    <w:rsid w:val="00205635"/>
    <w:rsid w:val="00206246"/>
    <w:rsid w:val="002063A7"/>
    <w:rsid w:val="0020675E"/>
    <w:rsid w:val="00206E5A"/>
    <w:rsid w:val="00207350"/>
    <w:rsid w:val="00207613"/>
    <w:rsid w:val="00207838"/>
    <w:rsid w:val="00207847"/>
    <w:rsid w:val="00207934"/>
    <w:rsid w:val="002102DC"/>
    <w:rsid w:val="00210301"/>
    <w:rsid w:val="002106D1"/>
    <w:rsid w:val="00210812"/>
    <w:rsid w:val="00210A2E"/>
    <w:rsid w:val="00210C91"/>
    <w:rsid w:val="0021202F"/>
    <w:rsid w:val="00213C10"/>
    <w:rsid w:val="00213F4E"/>
    <w:rsid w:val="00213F9D"/>
    <w:rsid w:val="00214132"/>
    <w:rsid w:val="00214E0D"/>
    <w:rsid w:val="0021517F"/>
    <w:rsid w:val="002159DE"/>
    <w:rsid w:val="002165F9"/>
    <w:rsid w:val="00216685"/>
    <w:rsid w:val="00217206"/>
    <w:rsid w:val="00217441"/>
    <w:rsid w:val="0021757B"/>
    <w:rsid w:val="002202EC"/>
    <w:rsid w:val="00221C5D"/>
    <w:rsid w:val="002226B5"/>
    <w:rsid w:val="002229B3"/>
    <w:rsid w:val="00222DEC"/>
    <w:rsid w:val="0022312E"/>
    <w:rsid w:val="00223833"/>
    <w:rsid w:val="00223ACD"/>
    <w:rsid w:val="00223D61"/>
    <w:rsid w:val="00223F20"/>
    <w:rsid w:val="00223FEB"/>
    <w:rsid w:val="0022425A"/>
    <w:rsid w:val="0022496C"/>
    <w:rsid w:val="00224C2D"/>
    <w:rsid w:val="0022532B"/>
    <w:rsid w:val="00226460"/>
    <w:rsid w:val="0022657F"/>
    <w:rsid w:val="00226BD3"/>
    <w:rsid w:val="002279D2"/>
    <w:rsid w:val="00227FF3"/>
    <w:rsid w:val="00230814"/>
    <w:rsid w:val="002309A5"/>
    <w:rsid w:val="00230AD3"/>
    <w:rsid w:val="002314BC"/>
    <w:rsid w:val="002314EE"/>
    <w:rsid w:val="00231C70"/>
    <w:rsid w:val="00231D67"/>
    <w:rsid w:val="0023525F"/>
    <w:rsid w:val="00235F2E"/>
    <w:rsid w:val="00236241"/>
    <w:rsid w:val="00236F71"/>
    <w:rsid w:val="00237779"/>
    <w:rsid w:val="00237D3F"/>
    <w:rsid w:val="00237E83"/>
    <w:rsid w:val="002400D6"/>
    <w:rsid w:val="00242284"/>
    <w:rsid w:val="00242C9E"/>
    <w:rsid w:val="0024353D"/>
    <w:rsid w:val="00243ACD"/>
    <w:rsid w:val="00244831"/>
    <w:rsid w:val="00244924"/>
    <w:rsid w:val="00244DF7"/>
    <w:rsid w:val="0024511F"/>
    <w:rsid w:val="00245492"/>
    <w:rsid w:val="00246C52"/>
    <w:rsid w:val="0024718C"/>
    <w:rsid w:val="002473C1"/>
    <w:rsid w:val="00247627"/>
    <w:rsid w:val="002512A9"/>
    <w:rsid w:val="0025150F"/>
    <w:rsid w:val="0025153E"/>
    <w:rsid w:val="0025169E"/>
    <w:rsid w:val="00251929"/>
    <w:rsid w:val="00251F5E"/>
    <w:rsid w:val="00252C5E"/>
    <w:rsid w:val="002530AF"/>
    <w:rsid w:val="002530D6"/>
    <w:rsid w:val="0025325D"/>
    <w:rsid w:val="00253400"/>
    <w:rsid w:val="002562E9"/>
    <w:rsid w:val="00256B8F"/>
    <w:rsid w:val="00257A62"/>
    <w:rsid w:val="002604CF"/>
    <w:rsid w:val="002605CB"/>
    <w:rsid w:val="0026075E"/>
    <w:rsid w:val="00260998"/>
    <w:rsid w:val="00260B89"/>
    <w:rsid w:val="00260C67"/>
    <w:rsid w:val="00261D05"/>
    <w:rsid w:val="002626F9"/>
    <w:rsid w:val="00262830"/>
    <w:rsid w:val="00262952"/>
    <w:rsid w:val="00263BC6"/>
    <w:rsid w:val="002644D5"/>
    <w:rsid w:val="00264B2B"/>
    <w:rsid w:val="00265701"/>
    <w:rsid w:val="00265996"/>
    <w:rsid w:val="00265A57"/>
    <w:rsid w:val="00265B7E"/>
    <w:rsid w:val="00265E7E"/>
    <w:rsid w:val="00266210"/>
    <w:rsid w:val="0026716C"/>
    <w:rsid w:val="002676D3"/>
    <w:rsid w:val="00270087"/>
    <w:rsid w:val="002727C8"/>
    <w:rsid w:val="00272FEB"/>
    <w:rsid w:val="002735C9"/>
    <w:rsid w:val="002738C9"/>
    <w:rsid w:val="00273B2D"/>
    <w:rsid w:val="00273CFB"/>
    <w:rsid w:val="002756D5"/>
    <w:rsid w:val="0027598E"/>
    <w:rsid w:val="00275AD2"/>
    <w:rsid w:val="00276AA1"/>
    <w:rsid w:val="0027702F"/>
    <w:rsid w:val="0027723B"/>
    <w:rsid w:val="0027731D"/>
    <w:rsid w:val="00277E66"/>
    <w:rsid w:val="00277EC3"/>
    <w:rsid w:val="00277F86"/>
    <w:rsid w:val="002801E2"/>
    <w:rsid w:val="002806C7"/>
    <w:rsid w:val="00281AC4"/>
    <w:rsid w:val="00282055"/>
    <w:rsid w:val="00283CB6"/>
    <w:rsid w:val="002841AB"/>
    <w:rsid w:val="00284796"/>
    <w:rsid w:val="00284B31"/>
    <w:rsid w:val="00285894"/>
    <w:rsid w:val="0028683B"/>
    <w:rsid w:val="00287376"/>
    <w:rsid w:val="0028765C"/>
    <w:rsid w:val="00287C28"/>
    <w:rsid w:val="00287DA8"/>
    <w:rsid w:val="0029000D"/>
    <w:rsid w:val="00290202"/>
    <w:rsid w:val="0029048D"/>
    <w:rsid w:val="00290E60"/>
    <w:rsid w:val="00290FDC"/>
    <w:rsid w:val="00291C52"/>
    <w:rsid w:val="00291DFC"/>
    <w:rsid w:val="002923B9"/>
    <w:rsid w:val="00292C30"/>
    <w:rsid w:val="0029308D"/>
    <w:rsid w:val="00293467"/>
    <w:rsid w:val="00293504"/>
    <w:rsid w:val="002944CA"/>
    <w:rsid w:val="00294A52"/>
    <w:rsid w:val="00294EB7"/>
    <w:rsid w:val="002952C0"/>
    <w:rsid w:val="0029639B"/>
    <w:rsid w:val="00296FD8"/>
    <w:rsid w:val="0029743A"/>
    <w:rsid w:val="002979DB"/>
    <w:rsid w:val="00297DBE"/>
    <w:rsid w:val="002A0724"/>
    <w:rsid w:val="002A07C1"/>
    <w:rsid w:val="002A1DF0"/>
    <w:rsid w:val="002A205B"/>
    <w:rsid w:val="002A2A95"/>
    <w:rsid w:val="002A2AB3"/>
    <w:rsid w:val="002A3668"/>
    <w:rsid w:val="002A53DF"/>
    <w:rsid w:val="002A5C89"/>
    <w:rsid w:val="002B03CD"/>
    <w:rsid w:val="002B07BF"/>
    <w:rsid w:val="002B0805"/>
    <w:rsid w:val="002B0FD5"/>
    <w:rsid w:val="002B11A0"/>
    <w:rsid w:val="002B26D2"/>
    <w:rsid w:val="002B2C92"/>
    <w:rsid w:val="002B318B"/>
    <w:rsid w:val="002B3BD3"/>
    <w:rsid w:val="002B3D90"/>
    <w:rsid w:val="002B475D"/>
    <w:rsid w:val="002B4B75"/>
    <w:rsid w:val="002B4FE2"/>
    <w:rsid w:val="002B7C8F"/>
    <w:rsid w:val="002B7FB1"/>
    <w:rsid w:val="002C0364"/>
    <w:rsid w:val="002C0397"/>
    <w:rsid w:val="002C0779"/>
    <w:rsid w:val="002C138C"/>
    <w:rsid w:val="002C203A"/>
    <w:rsid w:val="002C2FCD"/>
    <w:rsid w:val="002C300F"/>
    <w:rsid w:val="002C36BB"/>
    <w:rsid w:val="002C3AE4"/>
    <w:rsid w:val="002C4148"/>
    <w:rsid w:val="002C4749"/>
    <w:rsid w:val="002C4CB7"/>
    <w:rsid w:val="002C5620"/>
    <w:rsid w:val="002C61E0"/>
    <w:rsid w:val="002C6221"/>
    <w:rsid w:val="002C6374"/>
    <w:rsid w:val="002C7B03"/>
    <w:rsid w:val="002D0657"/>
    <w:rsid w:val="002D13B7"/>
    <w:rsid w:val="002D1E49"/>
    <w:rsid w:val="002D20FC"/>
    <w:rsid w:val="002D248A"/>
    <w:rsid w:val="002D26FA"/>
    <w:rsid w:val="002D2B4E"/>
    <w:rsid w:val="002D4746"/>
    <w:rsid w:val="002D47AE"/>
    <w:rsid w:val="002D4E37"/>
    <w:rsid w:val="002D50D3"/>
    <w:rsid w:val="002D52E0"/>
    <w:rsid w:val="002D5A7E"/>
    <w:rsid w:val="002D68CF"/>
    <w:rsid w:val="002D7E97"/>
    <w:rsid w:val="002E042F"/>
    <w:rsid w:val="002E0AC5"/>
    <w:rsid w:val="002E16BC"/>
    <w:rsid w:val="002E1946"/>
    <w:rsid w:val="002E1A18"/>
    <w:rsid w:val="002E2455"/>
    <w:rsid w:val="002E306D"/>
    <w:rsid w:val="002E3082"/>
    <w:rsid w:val="002E3661"/>
    <w:rsid w:val="002E3BFD"/>
    <w:rsid w:val="002E3E70"/>
    <w:rsid w:val="002E481B"/>
    <w:rsid w:val="002E499F"/>
    <w:rsid w:val="002E5057"/>
    <w:rsid w:val="002E53CF"/>
    <w:rsid w:val="002E58E1"/>
    <w:rsid w:val="002E60E3"/>
    <w:rsid w:val="002E65AE"/>
    <w:rsid w:val="002E67C2"/>
    <w:rsid w:val="002E68A2"/>
    <w:rsid w:val="002E6C03"/>
    <w:rsid w:val="002F0045"/>
    <w:rsid w:val="002F025B"/>
    <w:rsid w:val="002F1E03"/>
    <w:rsid w:val="002F2AE0"/>
    <w:rsid w:val="002F2FB7"/>
    <w:rsid w:val="002F3827"/>
    <w:rsid w:val="002F413F"/>
    <w:rsid w:val="002F44AD"/>
    <w:rsid w:val="002F45D3"/>
    <w:rsid w:val="002F5C18"/>
    <w:rsid w:val="002F5FDA"/>
    <w:rsid w:val="002F7D48"/>
    <w:rsid w:val="0030000D"/>
    <w:rsid w:val="003005AC"/>
    <w:rsid w:val="00300A26"/>
    <w:rsid w:val="003011C0"/>
    <w:rsid w:val="0030121F"/>
    <w:rsid w:val="00301890"/>
    <w:rsid w:val="00301FE0"/>
    <w:rsid w:val="003024DE"/>
    <w:rsid w:val="00302701"/>
    <w:rsid w:val="00303442"/>
    <w:rsid w:val="003044B9"/>
    <w:rsid w:val="00305A3A"/>
    <w:rsid w:val="003073BB"/>
    <w:rsid w:val="00307683"/>
    <w:rsid w:val="00307B27"/>
    <w:rsid w:val="00307D3F"/>
    <w:rsid w:val="0031013F"/>
    <w:rsid w:val="00311941"/>
    <w:rsid w:val="003123EA"/>
    <w:rsid w:val="003125FA"/>
    <w:rsid w:val="00313C4F"/>
    <w:rsid w:val="003149EC"/>
    <w:rsid w:val="003158FE"/>
    <w:rsid w:val="00315C46"/>
    <w:rsid w:val="00316717"/>
    <w:rsid w:val="00317050"/>
    <w:rsid w:val="00320B56"/>
    <w:rsid w:val="00320F94"/>
    <w:rsid w:val="00322DE4"/>
    <w:rsid w:val="003230B0"/>
    <w:rsid w:val="00324B00"/>
    <w:rsid w:val="00325F5C"/>
    <w:rsid w:val="003268CF"/>
    <w:rsid w:val="00326974"/>
    <w:rsid w:val="00327A0A"/>
    <w:rsid w:val="0033007D"/>
    <w:rsid w:val="0033027D"/>
    <w:rsid w:val="003308C4"/>
    <w:rsid w:val="00330DE8"/>
    <w:rsid w:val="00331EDC"/>
    <w:rsid w:val="003323F3"/>
    <w:rsid w:val="00333DC8"/>
    <w:rsid w:val="00335250"/>
    <w:rsid w:val="0033592C"/>
    <w:rsid w:val="00335B9C"/>
    <w:rsid w:val="00335F31"/>
    <w:rsid w:val="00336164"/>
    <w:rsid w:val="0033635C"/>
    <w:rsid w:val="00336A86"/>
    <w:rsid w:val="00336AD8"/>
    <w:rsid w:val="00340EAD"/>
    <w:rsid w:val="0034150F"/>
    <w:rsid w:val="00341A50"/>
    <w:rsid w:val="0034298C"/>
    <w:rsid w:val="0034305B"/>
    <w:rsid w:val="00343E84"/>
    <w:rsid w:val="003444EB"/>
    <w:rsid w:val="00344778"/>
    <w:rsid w:val="00344F78"/>
    <w:rsid w:val="0034511B"/>
    <w:rsid w:val="00345740"/>
    <w:rsid w:val="003504EC"/>
    <w:rsid w:val="003509B5"/>
    <w:rsid w:val="00350EF6"/>
    <w:rsid w:val="00351118"/>
    <w:rsid w:val="0035244F"/>
    <w:rsid w:val="00352D0B"/>
    <w:rsid w:val="00352DAE"/>
    <w:rsid w:val="00353295"/>
    <w:rsid w:val="003539B2"/>
    <w:rsid w:val="00353A56"/>
    <w:rsid w:val="00353D7D"/>
    <w:rsid w:val="0035414B"/>
    <w:rsid w:val="00354387"/>
    <w:rsid w:val="00354D13"/>
    <w:rsid w:val="00355DD1"/>
    <w:rsid w:val="00356CEC"/>
    <w:rsid w:val="00357034"/>
    <w:rsid w:val="00357522"/>
    <w:rsid w:val="003576D7"/>
    <w:rsid w:val="00357712"/>
    <w:rsid w:val="0036073A"/>
    <w:rsid w:val="00360F4F"/>
    <w:rsid w:val="0036185C"/>
    <w:rsid w:val="00361AFA"/>
    <w:rsid w:val="00362C5A"/>
    <w:rsid w:val="00362FFF"/>
    <w:rsid w:val="00364283"/>
    <w:rsid w:val="003643CE"/>
    <w:rsid w:val="00364C7A"/>
    <w:rsid w:val="0036641B"/>
    <w:rsid w:val="003670A6"/>
    <w:rsid w:val="00367CE6"/>
    <w:rsid w:val="00370042"/>
    <w:rsid w:val="00370285"/>
    <w:rsid w:val="003703C5"/>
    <w:rsid w:val="00370EFD"/>
    <w:rsid w:val="0037164C"/>
    <w:rsid w:val="003719F5"/>
    <w:rsid w:val="003723DD"/>
    <w:rsid w:val="00372A6B"/>
    <w:rsid w:val="003741D2"/>
    <w:rsid w:val="00374708"/>
    <w:rsid w:val="00374804"/>
    <w:rsid w:val="00374F06"/>
    <w:rsid w:val="00375BD2"/>
    <w:rsid w:val="00375CE1"/>
    <w:rsid w:val="003764FA"/>
    <w:rsid w:val="00376A34"/>
    <w:rsid w:val="00376AD6"/>
    <w:rsid w:val="00376C0D"/>
    <w:rsid w:val="0037709A"/>
    <w:rsid w:val="003773C7"/>
    <w:rsid w:val="00377569"/>
    <w:rsid w:val="00377A68"/>
    <w:rsid w:val="00377CE8"/>
    <w:rsid w:val="00380614"/>
    <w:rsid w:val="003810EA"/>
    <w:rsid w:val="003811F7"/>
    <w:rsid w:val="0038166A"/>
    <w:rsid w:val="0038187D"/>
    <w:rsid w:val="003820EF"/>
    <w:rsid w:val="003821E7"/>
    <w:rsid w:val="00382B96"/>
    <w:rsid w:val="00383130"/>
    <w:rsid w:val="00383D4B"/>
    <w:rsid w:val="003848D9"/>
    <w:rsid w:val="00385DBB"/>
    <w:rsid w:val="0038686C"/>
    <w:rsid w:val="00386B71"/>
    <w:rsid w:val="003871D9"/>
    <w:rsid w:val="00387771"/>
    <w:rsid w:val="00387B4D"/>
    <w:rsid w:val="0039067C"/>
    <w:rsid w:val="003908C2"/>
    <w:rsid w:val="0039178D"/>
    <w:rsid w:val="00392C0A"/>
    <w:rsid w:val="00393367"/>
    <w:rsid w:val="00393636"/>
    <w:rsid w:val="00393B78"/>
    <w:rsid w:val="00393B7F"/>
    <w:rsid w:val="003942A4"/>
    <w:rsid w:val="00394916"/>
    <w:rsid w:val="00394E4F"/>
    <w:rsid w:val="003959A9"/>
    <w:rsid w:val="0039665F"/>
    <w:rsid w:val="00396A06"/>
    <w:rsid w:val="00396D81"/>
    <w:rsid w:val="003A0311"/>
    <w:rsid w:val="003A073C"/>
    <w:rsid w:val="003A0F88"/>
    <w:rsid w:val="003A12CF"/>
    <w:rsid w:val="003A1341"/>
    <w:rsid w:val="003A19E0"/>
    <w:rsid w:val="003A1C4F"/>
    <w:rsid w:val="003A1DD5"/>
    <w:rsid w:val="003A336B"/>
    <w:rsid w:val="003A41B3"/>
    <w:rsid w:val="003A42BB"/>
    <w:rsid w:val="003A5125"/>
    <w:rsid w:val="003A590E"/>
    <w:rsid w:val="003A6D8E"/>
    <w:rsid w:val="003B0B4D"/>
    <w:rsid w:val="003B0D91"/>
    <w:rsid w:val="003B1041"/>
    <w:rsid w:val="003B1475"/>
    <w:rsid w:val="003B1E84"/>
    <w:rsid w:val="003B2360"/>
    <w:rsid w:val="003B3F9B"/>
    <w:rsid w:val="003B47B7"/>
    <w:rsid w:val="003B4873"/>
    <w:rsid w:val="003B4FDE"/>
    <w:rsid w:val="003B5051"/>
    <w:rsid w:val="003B570F"/>
    <w:rsid w:val="003B5BA9"/>
    <w:rsid w:val="003B5E30"/>
    <w:rsid w:val="003B61BB"/>
    <w:rsid w:val="003B6256"/>
    <w:rsid w:val="003B640C"/>
    <w:rsid w:val="003B6FCB"/>
    <w:rsid w:val="003C00D9"/>
    <w:rsid w:val="003C0FB1"/>
    <w:rsid w:val="003C1734"/>
    <w:rsid w:val="003C1D3F"/>
    <w:rsid w:val="003C1F75"/>
    <w:rsid w:val="003C23C3"/>
    <w:rsid w:val="003C28E6"/>
    <w:rsid w:val="003C36FC"/>
    <w:rsid w:val="003C3A85"/>
    <w:rsid w:val="003C4F25"/>
    <w:rsid w:val="003C5113"/>
    <w:rsid w:val="003C5FE4"/>
    <w:rsid w:val="003C6C3E"/>
    <w:rsid w:val="003C6E9F"/>
    <w:rsid w:val="003D0246"/>
    <w:rsid w:val="003D070C"/>
    <w:rsid w:val="003D09DA"/>
    <w:rsid w:val="003D0A1E"/>
    <w:rsid w:val="003D0C94"/>
    <w:rsid w:val="003D12AF"/>
    <w:rsid w:val="003D2339"/>
    <w:rsid w:val="003D26AA"/>
    <w:rsid w:val="003D3A3E"/>
    <w:rsid w:val="003D3C11"/>
    <w:rsid w:val="003D3D16"/>
    <w:rsid w:val="003D4350"/>
    <w:rsid w:val="003D4409"/>
    <w:rsid w:val="003D4A54"/>
    <w:rsid w:val="003D5717"/>
    <w:rsid w:val="003D5B80"/>
    <w:rsid w:val="003D676A"/>
    <w:rsid w:val="003D6873"/>
    <w:rsid w:val="003D68E7"/>
    <w:rsid w:val="003D6E58"/>
    <w:rsid w:val="003D7ADC"/>
    <w:rsid w:val="003D7FB8"/>
    <w:rsid w:val="003D7FC6"/>
    <w:rsid w:val="003E0CE4"/>
    <w:rsid w:val="003E15BE"/>
    <w:rsid w:val="003E1966"/>
    <w:rsid w:val="003E1CF4"/>
    <w:rsid w:val="003E220A"/>
    <w:rsid w:val="003E2489"/>
    <w:rsid w:val="003E29F9"/>
    <w:rsid w:val="003E2FAF"/>
    <w:rsid w:val="003E3524"/>
    <w:rsid w:val="003E3B02"/>
    <w:rsid w:val="003E46DB"/>
    <w:rsid w:val="003E4CDB"/>
    <w:rsid w:val="003E6592"/>
    <w:rsid w:val="003E6B0B"/>
    <w:rsid w:val="003F0656"/>
    <w:rsid w:val="003F074F"/>
    <w:rsid w:val="003F0EBC"/>
    <w:rsid w:val="003F1133"/>
    <w:rsid w:val="003F1673"/>
    <w:rsid w:val="003F2034"/>
    <w:rsid w:val="003F2244"/>
    <w:rsid w:val="003F23B6"/>
    <w:rsid w:val="003F2624"/>
    <w:rsid w:val="003F2711"/>
    <w:rsid w:val="003F34A4"/>
    <w:rsid w:val="003F3978"/>
    <w:rsid w:val="003F3B26"/>
    <w:rsid w:val="003F44EC"/>
    <w:rsid w:val="003F4933"/>
    <w:rsid w:val="003F536B"/>
    <w:rsid w:val="003F586D"/>
    <w:rsid w:val="003F649C"/>
    <w:rsid w:val="003F6853"/>
    <w:rsid w:val="003F6ADF"/>
    <w:rsid w:val="003F70D0"/>
    <w:rsid w:val="003F7DFF"/>
    <w:rsid w:val="0040042A"/>
    <w:rsid w:val="004009C5"/>
    <w:rsid w:val="00400E97"/>
    <w:rsid w:val="004024AB"/>
    <w:rsid w:val="0040303D"/>
    <w:rsid w:val="0040379F"/>
    <w:rsid w:val="00403883"/>
    <w:rsid w:val="00403F25"/>
    <w:rsid w:val="004041B2"/>
    <w:rsid w:val="004041BC"/>
    <w:rsid w:val="004055EE"/>
    <w:rsid w:val="00405EFB"/>
    <w:rsid w:val="0040689B"/>
    <w:rsid w:val="00406F4B"/>
    <w:rsid w:val="004073B0"/>
    <w:rsid w:val="0041093B"/>
    <w:rsid w:val="00410BEC"/>
    <w:rsid w:val="004111BE"/>
    <w:rsid w:val="004127B4"/>
    <w:rsid w:val="00412A92"/>
    <w:rsid w:val="00412C79"/>
    <w:rsid w:val="00414587"/>
    <w:rsid w:val="004148F6"/>
    <w:rsid w:val="00414F48"/>
    <w:rsid w:val="00414FC7"/>
    <w:rsid w:val="0041524C"/>
    <w:rsid w:val="00415A14"/>
    <w:rsid w:val="0041616C"/>
    <w:rsid w:val="00416A66"/>
    <w:rsid w:val="00417232"/>
    <w:rsid w:val="004179D9"/>
    <w:rsid w:val="004201DE"/>
    <w:rsid w:val="00420CB7"/>
    <w:rsid w:val="0042156E"/>
    <w:rsid w:val="0042221A"/>
    <w:rsid w:val="00422A10"/>
    <w:rsid w:val="00422F31"/>
    <w:rsid w:val="004243CC"/>
    <w:rsid w:val="004244C5"/>
    <w:rsid w:val="00425C97"/>
    <w:rsid w:val="00426034"/>
    <w:rsid w:val="0042654A"/>
    <w:rsid w:val="00426761"/>
    <w:rsid w:val="00426AA7"/>
    <w:rsid w:val="00427478"/>
    <w:rsid w:val="004276E3"/>
    <w:rsid w:val="0042795C"/>
    <w:rsid w:val="00427E67"/>
    <w:rsid w:val="00430178"/>
    <w:rsid w:val="00430250"/>
    <w:rsid w:val="004309F8"/>
    <w:rsid w:val="00431347"/>
    <w:rsid w:val="00431843"/>
    <w:rsid w:val="0043270B"/>
    <w:rsid w:val="00432E20"/>
    <w:rsid w:val="00432F8F"/>
    <w:rsid w:val="0043424B"/>
    <w:rsid w:val="0043480E"/>
    <w:rsid w:val="0043486A"/>
    <w:rsid w:val="004355EB"/>
    <w:rsid w:val="00435602"/>
    <w:rsid w:val="00435635"/>
    <w:rsid w:val="004356FA"/>
    <w:rsid w:val="00435CCF"/>
    <w:rsid w:val="004365C5"/>
    <w:rsid w:val="004371AB"/>
    <w:rsid w:val="0044035D"/>
    <w:rsid w:val="00441FE8"/>
    <w:rsid w:val="0044212D"/>
    <w:rsid w:val="00442856"/>
    <w:rsid w:val="00442AF0"/>
    <w:rsid w:val="004430FD"/>
    <w:rsid w:val="00443D9E"/>
    <w:rsid w:val="00443DFB"/>
    <w:rsid w:val="004442A5"/>
    <w:rsid w:val="004442A7"/>
    <w:rsid w:val="00444D83"/>
    <w:rsid w:val="00444E09"/>
    <w:rsid w:val="00444F64"/>
    <w:rsid w:val="004450CE"/>
    <w:rsid w:val="00445513"/>
    <w:rsid w:val="00445CFF"/>
    <w:rsid w:val="004462AF"/>
    <w:rsid w:val="00446D2B"/>
    <w:rsid w:val="00446D7F"/>
    <w:rsid w:val="00450058"/>
    <w:rsid w:val="00450D3B"/>
    <w:rsid w:val="00450D54"/>
    <w:rsid w:val="00450E4C"/>
    <w:rsid w:val="004518D5"/>
    <w:rsid w:val="00451B17"/>
    <w:rsid w:val="00451BEB"/>
    <w:rsid w:val="00451E3C"/>
    <w:rsid w:val="00452891"/>
    <w:rsid w:val="00453DEF"/>
    <w:rsid w:val="004543E4"/>
    <w:rsid w:val="004548E5"/>
    <w:rsid w:val="00455318"/>
    <w:rsid w:val="00456114"/>
    <w:rsid w:val="004562F8"/>
    <w:rsid w:val="00456971"/>
    <w:rsid w:val="0045742D"/>
    <w:rsid w:val="004574AB"/>
    <w:rsid w:val="0046027A"/>
    <w:rsid w:val="004608A9"/>
    <w:rsid w:val="00460958"/>
    <w:rsid w:val="0046110A"/>
    <w:rsid w:val="0046118E"/>
    <w:rsid w:val="004612C8"/>
    <w:rsid w:val="004616E5"/>
    <w:rsid w:val="0046194F"/>
    <w:rsid w:val="00461B3E"/>
    <w:rsid w:val="00461E80"/>
    <w:rsid w:val="00462420"/>
    <w:rsid w:val="00463146"/>
    <w:rsid w:val="004631EA"/>
    <w:rsid w:val="004633B5"/>
    <w:rsid w:val="004641FE"/>
    <w:rsid w:val="0046434B"/>
    <w:rsid w:val="00465573"/>
    <w:rsid w:val="00465FF9"/>
    <w:rsid w:val="0046649C"/>
    <w:rsid w:val="004664A6"/>
    <w:rsid w:val="004670B3"/>
    <w:rsid w:val="00467A56"/>
    <w:rsid w:val="00467B21"/>
    <w:rsid w:val="00470750"/>
    <w:rsid w:val="004707FD"/>
    <w:rsid w:val="00471856"/>
    <w:rsid w:val="00471C28"/>
    <w:rsid w:val="00472A81"/>
    <w:rsid w:val="00472D98"/>
    <w:rsid w:val="0047343E"/>
    <w:rsid w:val="00473779"/>
    <w:rsid w:val="00473839"/>
    <w:rsid w:val="00473AD0"/>
    <w:rsid w:val="0047400A"/>
    <w:rsid w:val="0047434F"/>
    <w:rsid w:val="004743E2"/>
    <w:rsid w:val="00475260"/>
    <w:rsid w:val="00475596"/>
    <w:rsid w:val="004759AD"/>
    <w:rsid w:val="00476D8B"/>
    <w:rsid w:val="0047703F"/>
    <w:rsid w:val="0047765A"/>
    <w:rsid w:val="0047786D"/>
    <w:rsid w:val="00477FF7"/>
    <w:rsid w:val="00480F17"/>
    <w:rsid w:val="004813F5"/>
    <w:rsid w:val="00481607"/>
    <w:rsid w:val="004831A0"/>
    <w:rsid w:val="00483D11"/>
    <w:rsid w:val="00483D84"/>
    <w:rsid w:val="0048406D"/>
    <w:rsid w:val="00484C46"/>
    <w:rsid w:val="00485560"/>
    <w:rsid w:val="00485E8A"/>
    <w:rsid w:val="004860F5"/>
    <w:rsid w:val="00486EEB"/>
    <w:rsid w:val="0048729C"/>
    <w:rsid w:val="00487778"/>
    <w:rsid w:val="004877AA"/>
    <w:rsid w:val="00487852"/>
    <w:rsid w:val="00487C42"/>
    <w:rsid w:val="00490165"/>
    <w:rsid w:val="0049055A"/>
    <w:rsid w:val="00490649"/>
    <w:rsid w:val="0049104A"/>
    <w:rsid w:val="00491560"/>
    <w:rsid w:val="00491EEE"/>
    <w:rsid w:val="004924E5"/>
    <w:rsid w:val="00493063"/>
    <w:rsid w:val="00493A0E"/>
    <w:rsid w:val="00493D08"/>
    <w:rsid w:val="004943E3"/>
    <w:rsid w:val="004945CB"/>
    <w:rsid w:val="00495AA2"/>
    <w:rsid w:val="00495F7A"/>
    <w:rsid w:val="004961DB"/>
    <w:rsid w:val="0049630D"/>
    <w:rsid w:val="00496927"/>
    <w:rsid w:val="00496A97"/>
    <w:rsid w:val="00497E75"/>
    <w:rsid w:val="00497FF8"/>
    <w:rsid w:val="004A04B1"/>
    <w:rsid w:val="004A0C8F"/>
    <w:rsid w:val="004A15A9"/>
    <w:rsid w:val="004A1912"/>
    <w:rsid w:val="004A201F"/>
    <w:rsid w:val="004A3394"/>
    <w:rsid w:val="004A366E"/>
    <w:rsid w:val="004A3CFF"/>
    <w:rsid w:val="004A4D38"/>
    <w:rsid w:val="004A4E7E"/>
    <w:rsid w:val="004A5312"/>
    <w:rsid w:val="004A57FC"/>
    <w:rsid w:val="004A5A64"/>
    <w:rsid w:val="004A5E0C"/>
    <w:rsid w:val="004A6F8B"/>
    <w:rsid w:val="004A705C"/>
    <w:rsid w:val="004A710E"/>
    <w:rsid w:val="004A71A7"/>
    <w:rsid w:val="004A7FB0"/>
    <w:rsid w:val="004B0372"/>
    <w:rsid w:val="004B038D"/>
    <w:rsid w:val="004B0FC0"/>
    <w:rsid w:val="004B11AE"/>
    <w:rsid w:val="004B1313"/>
    <w:rsid w:val="004B1C42"/>
    <w:rsid w:val="004B225E"/>
    <w:rsid w:val="004B2B31"/>
    <w:rsid w:val="004B3C3F"/>
    <w:rsid w:val="004B3CE9"/>
    <w:rsid w:val="004B4D0A"/>
    <w:rsid w:val="004B5420"/>
    <w:rsid w:val="004B566D"/>
    <w:rsid w:val="004B5C0C"/>
    <w:rsid w:val="004B6301"/>
    <w:rsid w:val="004B71E9"/>
    <w:rsid w:val="004C0346"/>
    <w:rsid w:val="004C0B5B"/>
    <w:rsid w:val="004C0F99"/>
    <w:rsid w:val="004C130D"/>
    <w:rsid w:val="004C1E76"/>
    <w:rsid w:val="004C20B1"/>
    <w:rsid w:val="004C2F01"/>
    <w:rsid w:val="004C35D8"/>
    <w:rsid w:val="004C3974"/>
    <w:rsid w:val="004C4443"/>
    <w:rsid w:val="004C44D3"/>
    <w:rsid w:val="004C4C9E"/>
    <w:rsid w:val="004C507D"/>
    <w:rsid w:val="004C521E"/>
    <w:rsid w:val="004C5F55"/>
    <w:rsid w:val="004C654C"/>
    <w:rsid w:val="004C68DA"/>
    <w:rsid w:val="004C6A7B"/>
    <w:rsid w:val="004C6ED4"/>
    <w:rsid w:val="004C70A2"/>
    <w:rsid w:val="004C7384"/>
    <w:rsid w:val="004C7BDF"/>
    <w:rsid w:val="004D1036"/>
    <w:rsid w:val="004D1A33"/>
    <w:rsid w:val="004D1D64"/>
    <w:rsid w:val="004D25FC"/>
    <w:rsid w:val="004D2848"/>
    <w:rsid w:val="004D2C45"/>
    <w:rsid w:val="004D2CDA"/>
    <w:rsid w:val="004D2DAF"/>
    <w:rsid w:val="004D3EB5"/>
    <w:rsid w:val="004D3F7D"/>
    <w:rsid w:val="004D4968"/>
    <w:rsid w:val="004D5169"/>
    <w:rsid w:val="004D5F40"/>
    <w:rsid w:val="004D6240"/>
    <w:rsid w:val="004D6794"/>
    <w:rsid w:val="004E0289"/>
    <w:rsid w:val="004E03BE"/>
    <w:rsid w:val="004E0821"/>
    <w:rsid w:val="004E0BDC"/>
    <w:rsid w:val="004E0CD0"/>
    <w:rsid w:val="004E0E39"/>
    <w:rsid w:val="004E12EB"/>
    <w:rsid w:val="004E1498"/>
    <w:rsid w:val="004E3485"/>
    <w:rsid w:val="004E3D43"/>
    <w:rsid w:val="004E3FD8"/>
    <w:rsid w:val="004E4503"/>
    <w:rsid w:val="004E4FE3"/>
    <w:rsid w:val="004E53AE"/>
    <w:rsid w:val="004E5A69"/>
    <w:rsid w:val="004E5C61"/>
    <w:rsid w:val="004E5EF4"/>
    <w:rsid w:val="004E6184"/>
    <w:rsid w:val="004E6875"/>
    <w:rsid w:val="004E6C9B"/>
    <w:rsid w:val="004E6D32"/>
    <w:rsid w:val="004E6E54"/>
    <w:rsid w:val="004E7411"/>
    <w:rsid w:val="004E752D"/>
    <w:rsid w:val="004E7C78"/>
    <w:rsid w:val="004F07E9"/>
    <w:rsid w:val="004F0DB0"/>
    <w:rsid w:val="004F13D2"/>
    <w:rsid w:val="004F13F5"/>
    <w:rsid w:val="004F1A00"/>
    <w:rsid w:val="004F2826"/>
    <w:rsid w:val="004F2FC3"/>
    <w:rsid w:val="004F3155"/>
    <w:rsid w:val="004F359A"/>
    <w:rsid w:val="004F3DD1"/>
    <w:rsid w:val="004F3E85"/>
    <w:rsid w:val="004F3EB6"/>
    <w:rsid w:val="004F4241"/>
    <w:rsid w:val="004F438E"/>
    <w:rsid w:val="004F5C31"/>
    <w:rsid w:val="004F6AFE"/>
    <w:rsid w:val="004F723E"/>
    <w:rsid w:val="004F7F1A"/>
    <w:rsid w:val="0050031C"/>
    <w:rsid w:val="005004F7"/>
    <w:rsid w:val="00500798"/>
    <w:rsid w:val="00500A59"/>
    <w:rsid w:val="00500B71"/>
    <w:rsid w:val="005015F9"/>
    <w:rsid w:val="0050169C"/>
    <w:rsid w:val="00502C24"/>
    <w:rsid w:val="0050316A"/>
    <w:rsid w:val="00503210"/>
    <w:rsid w:val="00503EC5"/>
    <w:rsid w:val="00503F53"/>
    <w:rsid w:val="005043A3"/>
    <w:rsid w:val="00504FF2"/>
    <w:rsid w:val="005052AC"/>
    <w:rsid w:val="00505A2A"/>
    <w:rsid w:val="00505E39"/>
    <w:rsid w:val="00506571"/>
    <w:rsid w:val="00506700"/>
    <w:rsid w:val="00506C01"/>
    <w:rsid w:val="00506C2E"/>
    <w:rsid w:val="00506D59"/>
    <w:rsid w:val="00507200"/>
    <w:rsid w:val="00507267"/>
    <w:rsid w:val="005072E8"/>
    <w:rsid w:val="00507CAF"/>
    <w:rsid w:val="00510444"/>
    <w:rsid w:val="00510644"/>
    <w:rsid w:val="00510BF8"/>
    <w:rsid w:val="00511050"/>
    <w:rsid w:val="005117A7"/>
    <w:rsid w:val="00512747"/>
    <w:rsid w:val="005137D0"/>
    <w:rsid w:val="00513F8F"/>
    <w:rsid w:val="005147E7"/>
    <w:rsid w:val="005149A2"/>
    <w:rsid w:val="005150E4"/>
    <w:rsid w:val="00515585"/>
    <w:rsid w:val="005157A7"/>
    <w:rsid w:val="005157BE"/>
    <w:rsid w:val="00515E2B"/>
    <w:rsid w:val="00517B89"/>
    <w:rsid w:val="00517C3B"/>
    <w:rsid w:val="0052001B"/>
    <w:rsid w:val="00521D65"/>
    <w:rsid w:val="00522592"/>
    <w:rsid w:val="00522E36"/>
    <w:rsid w:val="00523B71"/>
    <w:rsid w:val="00523F32"/>
    <w:rsid w:val="00524C29"/>
    <w:rsid w:val="005251DA"/>
    <w:rsid w:val="00525515"/>
    <w:rsid w:val="005255CE"/>
    <w:rsid w:val="00525CAE"/>
    <w:rsid w:val="00526C8A"/>
    <w:rsid w:val="00527489"/>
    <w:rsid w:val="00527DB2"/>
    <w:rsid w:val="00530BD5"/>
    <w:rsid w:val="00531307"/>
    <w:rsid w:val="0053173A"/>
    <w:rsid w:val="00531824"/>
    <w:rsid w:val="005319F9"/>
    <w:rsid w:val="00532462"/>
    <w:rsid w:val="00532976"/>
    <w:rsid w:val="00533215"/>
    <w:rsid w:val="005339D2"/>
    <w:rsid w:val="005349EB"/>
    <w:rsid w:val="00534D96"/>
    <w:rsid w:val="0053542C"/>
    <w:rsid w:val="005408FD"/>
    <w:rsid w:val="005417A0"/>
    <w:rsid w:val="005422E8"/>
    <w:rsid w:val="005426C4"/>
    <w:rsid w:val="00543342"/>
    <w:rsid w:val="00543A66"/>
    <w:rsid w:val="00543C34"/>
    <w:rsid w:val="0054556C"/>
    <w:rsid w:val="0054556F"/>
    <w:rsid w:val="00546738"/>
    <w:rsid w:val="005467D6"/>
    <w:rsid w:val="00546942"/>
    <w:rsid w:val="00546ACE"/>
    <w:rsid w:val="00546D42"/>
    <w:rsid w:val="00547E9B"/>
    <w:rsid w:val="00550151"/>
    <w:rsid w:val="00551204"/>
    <w:rsid w:val="00552163"/>
    <w:rsid w:val="00552569"/>
    <w:rsid w:val="0055269F"/>
    <w:rsid w:val="005527EA"/>
    <w:rsid w:val="00552AC3"/>
    <w:rsid w:val="005533B3"/>
    <w:rsid w:val="005533EA"/>
    <w:rsid w:val="0055348E"/>
    <w:rsid w:val="00553C13"/>
    <w:rsid w:val="00554999"/>
    <w:rsid w:val="005555A1"/>
    <w:rsid w:val="00556461"/>
    <w:rsid w:val="00557004"/>
    <w:rsid w:val="005570E7"/>
    <w:rsid w:val="00560546"/>
    <w:rsid w:val="005612F8"/>
    <w:rsid w:val="00561327"/>
    <w:rsid w:val="0056200F"/>
    <w:rsid w:val="00562276"/>
    <w:rsid w:val="005622DF"/>
    <w:rsid w:val="005639EE"/>
    <w:rsid w:val="00563E71"/>
    <w:rsid w:val="0056434D"/>
    <w:rsid w:val="005649A2"/>
    <w:rsid w:val="00564D6E"/>
    <w:rsid w:val="00566CBF"/>
    <w:rsid w:val="0056710F"/>
    <w:rsid w:val="0056719E"/>
    <w:rsid w:val="005675AB"/>
    <w:rsid w:val="00567D6E"/>
    <w:rsid w:val="00570C83"/>
    <w:rsid w:val="00572583"/>
    <w:rsid w:val="00572A3E"/>
    <w:rsid w:val="00572B21"/>
    <w:rsid w:val="005730DB"/>
    <w:rsid w:val="00573146"/>
    <w:rsid w:val="005735E8"/>
    <w:rsid w:val="0057380A"/>
    <w:rsid w:val="00573B1B"/>
    <w:rsid w:val="00573E29"/>
    <w:rsid w:val="00573F24"/>
    <w:rsid w:val="005744F9"/>
    <w:rsid w:val="005758CE"/>
    <w:rsid w:val="00575E94"/>
    <w:rsid w:val="00575F7A"/>
    <w:rsid w:val="005770BC"/>
    <w:rsid w:val="00577BE7"/>
    <w:rsid w:val="00580F6D"/>
    <w:rsid w:val="00581367"/>
    <w:rsid w:val="005819D7"/>
    <w:rsid w:val="005823F6"/>
    <w:rsid w:val="00582D3E"/>
    <w:rsid w:val="00582E3D"/>
    <w:rsid w:val="005836D0"/>
    <w:rsid w:val="00583766"/>
    <w:rsid w:val="005840E5"/>
    <w:rsid w:val="005847CE"/>
    <w:rsid w:val="00584953"/>
    <w:rsid w:val="00584D60"/>
    <w:rsid w:val="0058501F"/>
    <w:rsid w:val="0058602D"/>
    <w:rsid w:val="0058628A"/>
    <w:rsid w:val="005864D3"/>
    <w:rsid w:val="00586D6E"/>
    <w:rsid w:val="00587570"/>
    <w:rsid w:val="0058764D"/>
    <w:rsid w:val="005877A3"/>
    <w:rsid w:val="00590C9A"/>
    <w:rsid w:val="00591331"/>
    <w:rsid w:val="005915BD"/>
    <w:rsid w:val="00591781"/>
    <w:rsid w:val="00591921"/>
    <w:rsid w:val="00591B9C"/>
    <w:rsid w:val="0059280D"/>
    <w:rsid w:val="00592A4A"/>
    <w:rsid w:val="0059360B"/>
    <w:rsid w:val="005939E5"/>
    <w:rsid w:val="00595652"/>
    <w:rsid w:val="00595B80"/>
    <w:rsid w:val="00596788"/>
    <w:rsid w:val="005968C4"/>
    <w:rsid w:val="00596A82"/>
    <w:rsid w:val="00597605"/>
    <w:rsid w:val="005A05C6"/>
    <w:rsid w:val="005A0753"/>
    <w:rsid w:val="005A0789"/>
    <w:rsid w:val="005A15A5"/>
    <w:rsid w:val="005A167B"/>
    <w:rsid w:val="005A2229"/>
    <w:rsid w:val="005A2832"/>
    <w:rsid w:val="005A320D"/>
    <w:rsid w:val="005A3468"/>
    <w:rsid w:val="005A35EA"/>
    <w:rsid w:val="005A36E3"/>
    <w:rsid w:val="005A391D"/>
    <w:rsid w:val="005A4A64"/>
    <w:rsid w:val="005A50FE"/>
    <w:rsid w:val="005A52F4"/>
    <w:rsid w:val="005A59CF"/>
    <w:rsid w:val="005A6CB4"/>
    <w:rsid w:val="005A7ECD"/>
    <w:rsid w:val="005A7F72"/>
    <w:rsid w:val="005B04EF"/>
    <w:rsid w:val="005B097C"/>
    <w:rsid w:val="005B1CC4"/>
    <w:rsid w:val="005B1D16"/>
    <w:rsid w:val="005B1D3E"/>
    <w:rsid w:val="005B2EB8"/>
    <w:rsid w:val="005B33A1"/>
    <w:rsid w:val="005B463D"/>
    <w:rsid w:val="005B5251"/>
    <w:rsid w:val="005B54FE"/>
    <w:rsid w:val="005B5A55"/>
    <w:rsid w:val="005B5F56"/>
    <w:rsid w:val="005B67F6"/>
    <w:rsid w:val="005B7D8A"/>
    <w:rsid w:val="005C0904"/>
    <w:rsid w:val="005C09BF"/>
    <w:rsid w:val="005C0D61"/>
    <w:rsid w:val="005C0E39"/>
    <w:rsid w:val="005C17D4"/>
    <w:rsid w:val="005C18B0"/>
    <w:rsid w:val="005C1B10"/>
    <w:rsid w:val="005C2D52"/>
    <w:rsid w:val="005C2EA8"/>
    <w:rsid w:val="005C3A28"/>
    <w:rsid w:val="005C3E78"/>
    <w:rsid w:val="005C4037"/>
    <w:rsid w:val="005C5772"/>
    <w:rsid w:val="005C5849"/>
    <w:rsid w:val="005C5AA6"/>
    <w:rsid w:val="005C5E0A"/>
    <w:rsid w:val="005C5E4D"/>
    <w:rsid w:val="005C7CAD"/>
    <w:rsid w:val="005C7DFB"/>
    <w:rsid w:val="005D02FA"/>
    <w:rsid w:val="005D0790"/>
    <w:rsid w:val="005D2043"/>
    <w:rsid w:val="005D20FC"/>
    <w:rsid w:val="005D2464"/>
    <w:rsid w:val="005D2EE8"/>
    <w:rsid w:val="005D32EE"/>
    <w:rsid w:val="005D38CA"/>
    <w:rsid w:val="005D3960"/>
    <w:rsid w:val="005D4722"/>
    <w:rsid w:val="005D4884"/>
    <w:rsid w:val="005D49D1"/>
    <w:rsid w:val="005D5E46"/>
    <w:rsid w:val="005D64A5"/>
    <w:rsid w:val="005D680B"/>
    <w:rsid w:val="005D6B30"/>
    <w:rsid w:val="005D6CCF"/>
    <w:rsid w:val="005D7AA9"/>
    <w:rsid w:val="005E0010"/>
    <w:rsid w:val="005E0690"/>
    <w:rsid w:val="005E0EAD"/>
    <w:rsid w:val="005E0EB3"/>
    <w:rsid w:val="005E1F47"/>
    <w:rsid w:val="005E260D"/>
    <w:rsid w:val="005E35FD"/>
    <w:rsid w:val="005E383F"/>
    <w:rsid w:val="005E5220"/>
    <w:rsid w:val="005E73A5"/>
    <w:rsid w:val="005E7698"/>
    <w:rsid w:val="005E77D7"/>
    <w:rsid w:val="005E7CAF"/>
    <w:rsid w:val="005F0931"/>
    <w:rsid w:val="005F0C46"/>
    <w:rsid w:val="005F1FE4"/>
    <w:rsid w:val="005F2AF8"/>
    <w:rsid w:val="005F371A"/>
    <w:rsid w:val="005F3F7F"/>
    <w:rsid w:val="005F4950"/>
    <w:rsid w:val="005F4AC6"/>
    <w:rsid w:val="005F55AA"/>
    <w:rsid w:val="005F55CC"/>
    <w:rsid w:val="005F55E3"/>
    <w:rsid w:val="005F5B30"/>
    <w:rsid w:val="005F5B83"/>
    <w:rsid w:val="005F60C4"/>
    <w:rsid w:val="005F6365"/>
    <w:rsid w:val="005F660A"/>
    <w:rsid w:val="005F6697"/>
    <w:rsid w:val="005F7490"/>
    <w:rsid w:val="005F7D32"/>
    <w:rsid w:val="0060031B"/>
    <w:rsid w:val="006012E3"/>
    <w:rsid w:val="00601FCD"/>
    <w:rsid w:val="00602949"/>
    <w:rsid w:val="00602F2F"/>
    <w:rsid w:val="00602FB5"/>
    <w:rsid w:val="0060342E"/>
    <w:rsid w:val="0060384D"/>
    <w:rsid w:val="006039C5"/>
    <w:rsid w:val="0060515F"/>
    <w:rsid w:val="00606C6F"/>
    <w:rsid w:val="00606FA6"/>
    <w:rsid w:val="00606FE2"/>
    <w:rsid w:val="00607079"/>
    <w:rsid w:val="00607ADE"/>
    <w:rsid w:val="00611C83"/>
    <w:rsid w:val="00611DE1"/>
    <w:rsid w:val="00612015"/>
    <w:rsid w:val="006122CF"/>
    <w:rsid w:val="0061286E"/>
    <w:rsid w:val="00612C73"/>
    <w:rsid w:val="006135B2"/>
    <w:rsid w:val="006144BB"/>
    <w:rsid w:val="00614CB4"/>
    <w:rsid w:val="00614EE6"/>
    <w:rsid w:val="00614F9B"/>
    <w:rsid w:val="006151F5"/>
    <w:rsid w:val="006157FE"/>
    <w:rsid w:val="00615BDB"/>
    <w:rsid w:val="00616A04"/>
    <w:rsid w:val="0061717F"/>
    <w:rsid w:val="00617D03"/>
    <w:rsid w:val="00617E9E"/>
    <w:rsid w:val="00620686"/>
    <w:rsid w:val="006209E8"/>
    <w:rsid w:val="00621B11"/>
    <w:rsid w:val="00621C0B"/>
    <w:rsid w:val="00621CAD"/>
    <w:rsid w:val="00622A7E"/>
    <w:rsid w:val="0062317C"/>
    <w:rsid w:val="00623C74"/>
    <w:rsid w:val="0062482E"/>
    <w:rsid w:val="00625213"/>
    <w:rsid w:val="00625B24"/>
    <w:rsid w:val="006265D0"/>
    <w:rsid w:val="00626C25"/>
    <w:rsid w:val="006279A7"/>
    <w:rsid w:val="00627BA3"/>
    <w:rsid w:val="00627E44"/>
    <w:rsid w:val="00630549"/>
    <w:rsid w:val="00630829"/>
    <w:rsid w:val="00630EE6"/>
    <w:rsid w:val="00631826"/>
    <w:rsid w:val="006326BC"/>
    <w:rsid w:val="006327DF"/>
    <w:rsid w:val="00632A0E"/>
    <w:rsid w:val="00633951"/>
    <w:rsid w:val="00633B5E"/>
    <w:rsid w:val="00633C0A"/>
    <w:rsid w:val="00633CB0"/>
    <w:rsid w:val="0063405E"/>
    <w:rsid w:val="00635175"/>
    <w:rsid w:val="006352B0"/>
    <w:rsid w:val="00635CC3"/>
    <w:rsid w:val="00636041"/>
    <w:rsid w:val="00636094"/>
    <w:rsid w:val="006373C7"/>
    <w:rsid w:val="00637E00"/>
    <w:rsid w:val="00637F9D"/>
    <w:rsid w:val="00640222"/>
    <w:rsid w:val="00640E17"/>
    <w:rsid w:val="00641061"/>
    <w:rsid w:val="006412CA"/>
    <w:rsid w:val="00641E4B"/>
    <w:rsid w:val="006427D6"/>
    <w:rsid w:val="006428E2"/>
    <w:rsid w:val="00642CE4"/>
    <w:rsid w:val="00642D10"/>
    <w:rsid w:val="006430B5"/>
    <w:rsid w:val="00644200"/>
    <w:rsid w:val="00646870"/>
    <w:rsid w:val="00647567"/>
    <w:rsid w:val="00647D2D"/>
    <w:rsid w:val="0065033A"/>
    <w:rsid w:val="00650675"/>
    <w:rsid w:val="00650854"/>
    <w:rsid w:val="00650A04"/>
    <w:rsid w:val="00650CAB"/>
    <w:rsid w:val="006510F4"/>
    <w:rsid w:val="006514E4"/>
    <w:rsid w:val="00651AD3"/>
    <w:rsid w:val="00651EBD"/>
    <w:rsid w:val="00651FA0"/>
    <w:rsid w:val="006526F3"/>
    <w:rsid w:val="0065293D"/>
    <w:rsid w:val="006536FE"/>
    <w:rsid w:val="006544F6"/>
    <w:rsid w:val="00655070"/>
    <w:rsid w:val="0065594D"/>
    <w:rsid w:val="006569EB"/>
    <w:rsid w:val="00657005"/>
    <w:rsid w:val="0065788E"/>
    <w:rsid w:val="006578D9"/>
    <w:rsid w:val="00657F3B"/>
    <w:rsid w:val="00657FE4"/>
    <w:rsid w:val="006602BB"/>
    <w:rsid w:val="006605DC"/>
    <w:rsid w:val="006605F8"/>
    <w:rsid w:val="006606B1"/>
    <w:rsid w:val="0066121D"/>
    <w:rsid w:val="00661636"/>
    <w:rsid w:val="006619A0"/>
    <w:rsid w:val="00661B8D"/>
    <w:rsid w:val="00661EF2"/>
    <w:rsid w:val="00662166"/>
    <w:rsid w:val="0066272F"/>
    <w:rsid w:val="00662962"/>
    <w:rsid w:val="00662B13"/>
    <w:rsid w:val="006635A1"/>
    <w:rsid w:val="0066397B"/>
    <w:rsid w:val="00663D73"/>
    <w:rsid w:val="00665229"/>
    <w:rsid w:val="006654E8"/>
    <w:rsid w:val="00665598"/>
    <w:rsid w:val="0066566C"/>
    <w:rsid w:val="0066568F"/>
    <w:rsid w:val="00665BBA"/>
    <w:rsid w:val="00665C15"/>
    <w:rsid w:val="00665CCE"/>
    <w:rsid w:val="00665F1A"/>
    <w:rsid w:val="00666471"/>
    <w:rsid w:val="00666653"/>
    <w:rsid w:val="0066797B"/>
    <w:rsid w:val="00667A27"/>
    <w:rsid w:val="0067016B"/>
    <w:rsid w:val="00670328"/>
    <w:rsid w:val="006704BF"/>
    <w:rsid w:val="00670AD8"/>
    <w:rsid w:val="00670ECD"/>
    <w:rsid w:val="00672B09"/>
    <w:rsid w:val="006730FA"/>
    <w:rsid w:val="00673D7C"/>
    <w:rsid w:val="00673FBF"/>
    <w:rsid w:val="00674460"/>
    <w:rsid w:val="006744FB"/>
    <w:rsid w:val="00675787"/>
    <w:rsid w:val="00676A4B"/>
    <w:rsid w:val="00676C9B"/>
    <w:rsid w:val="00677E8D"/>
    <w:rsid w:val="00680A97"/>
    <w:rsid w:val="00680C3F"/>
    <w:rsid w:val="0068102D"/>
    <w:rsid w:val="0068226B"/>
    <w:rsid w:val="00682ED3"/>
    <w:rsid w:val="0068370B"/>
    <w:rsid w:val="00683C9D"/>
    <w:rsid w:val="00684BDE"/>
    <w:rsid w:val="00684FBD"/>
    <w:rsid w:val="00685535"/>
    <w:rsid w:val="00685D3B"/>
    <w:rsid w:val="0068636B"/>
    <w:rsid w:val="0068710F"/>
    <w:rsid w:val="006875E1"/>
    <w:rsid w:val="00687817"/>
    <w:rsid w:val="0069008A"/>
    <w:rsid w:val="006905AB"/>
    <w:rsid w:val="00690881"/>
    <w:rsid w:val="00691D7B"/>
    <w:rsid w:val="00692799"/>
    <w:rsid w:val="00692A0D"/>
    <w:rsid w:val="00693077"/>
    <w:rsid w:val="00693295"/>
    <w:rsid w:val="006936BD"/>
    <w:rsid w:val="0069447C"/>
    <w:rsid w:val="00694493"/>
    <w:rsid w:val="0069554E"/>
    <w:rsid w:val="006979CD"/>
    <w:rsid w:val="00697CB8"/>
    <w:rsid w:val="00697FE2"/>
    <w:rsid w:val="006A07AE"/>
    <w:rsid w:val="006A0B05"/>
    <w:rsid w:val="006A0B49"/>
    <w:rsid w:val="006A1313"/>
    <w:rsid w:val="006A2347"/>
    <w:rsid w:val="006A24B3"/>
    <w:rsid w:val="006A2A3D"/>
    <w:rsid w:val="006A39D5"/>
    <w:rsid w:val="006A3FE2"/>
    <w:rsid w:val="006A40F0"/>
    <w:rsid w:val="006A4532"/>
    <w:rsid w:val="006A46C7"/>
    <w:rsid w:val="006A49B5"/>
    <w:rsid w:val="006A5A82"/>
    <w:rsid w:val="006A5BC7"/>
    <w:rsid w:val="006A5C44"/>
    <w:rsid w:val="006A5DE5"/>
    <w:rsid w:val="006A636A"/>
    <w:rsid w:val="006A6B69"/>
    <w:rsid w:val="006A6F85"/>
    <w:rsid w:val="006B12CB"/>
    <w:rsid w:val="006B1938"/>
    <w:rsid w:val="006B19B2"/>
    <w:rsid w:val="006B1DA2"/>
    <w:rsid w:val="006B1F5F"/>
    <w:rsid w:val="006B2064"/>
    <w:rsid w:val="006B3AD6"/>
    <w:rsid w:val="006B5922"/>
    <w:rsid w:val="006B64A6"/>
    <w:rsid w:val="006B67DE"/>
    <w:rsid w:val="006B6C94"/>
    <w:rsid w:val="006B6E3E"/>
    <w:rsid w:val="006C0900"/>
    <w:rsid w:val="006C09DD"/>
    <w:rsid w:val="006C1E74"/>
    <w:rsid w:val="006C20BF"/>
    <w:rsid w:val="006C3359"/>
    <w:rsid w:val="006C369C"/>
    <w:rsid w:val="006C373A"/>
    <w:rsid w:val="006C375B"/>
    <w:rsid w:val="006C3F49"/>
    <w:rsid w:val="006C40FA"/>
    <w:rsid w:val="006C432F"/>
    <w:rsid w:val="006C44D3"/>
    <w:rsid w:val="006C4B11"/>
    <w:rsid w:val="006C50C3"/>
    <w:rsid w:val="006C57EC"/>
    <w:rsid w:val="006C5C20"/>
    <w:rsid w:val="006C5C25"/>
    <w:rsid w:val="006C5D1C"/>
    <w:rsid w:val="006C5FF1"/>
    <w:rsid w:val="006C6287"/>
    <w:rsid w:val="006C63C3"/>
    <w:rsid w:val="006C6E92"/>
    <w:rsid w:val="006C7002"/>
    <w:rsid w:val="006C724C"/>
    <w:rsid w:val="006C75C9"/>
    <w:rsid w:val="006C78FA"/>
    <w:rsid w:val="006C7D80"/>
    <w:rsid w:val="006D0448"/>
    <w:rsid w:val="006D0B4F"/>
    <w:rsid w:val="006D1F1A"/>
    <w:rsid w:val="006D21FF"/>
    <w:rsid w:val="006D493C"/>
    <w:rsid w:val="006D5FEE"/>
    <w:rsid w:val="006D5FEF"/>
    <w:rsid w:val="006D6015"/>
    <w:rsid w:val="006D64D6"/>
    <w:rsid w:val="006D6A4C"/>
    <w:rsid w:val="006D6FC8"/>
    <w:rsid w:val="006E0240"/>
    <w:rsid w:val="006E0659"/>
    <w:rsid w:val="006E0B10"/>
    <w:rsid w:val="006E0B16"/>
    <w:rsid w:val="006E22CC"/>
    <w:rsid w:val="006E3B45"/>
    <w:rsid w:val="006E512D"/>
    <w:rsid w:val="006E53A6"/>
    <w:rsid w:val="006E54B1"/>
    <w:rsid w:val="006E5C3A"/>
    <w:rsid w:val="006E6FC9"/>
    <w:rsid w:val="006E7093"/>
    <w:rsid w:val="006E7496"/>
    <w:rsid w:val="006E7969"/>
    <w:rsid w:val="006F075A"/>
    <w:rsid w:val="006F0B08"/>
    <w:rsid w:val="006F0C12"/>
    <w:rsid w:val="006F0EB1"/>
    <w:rsid w:val="006F1636"/>
    <w:rsid w:val="006F16B4"/>
    <w:rsid w:val="006F2CCB"/>
    <w:rsid w:val="006F2E9D"/>
    <w:rsid w:val="006F314D"/>
    <w:rsid w:val="006F57A2"/>
    <w:rsid w:val="006F59D4"/>
    <w:rsid w:val="006F5CDF"/>
    <w:rsid w:val="006F602A"/>
    <w:rsid w:val="006F6BE1"/>
    <w:rsid w:val="006F738F"/>
    <w:rsid w:val="006F7589"/>
    <w:rsid w:val="006F7E42"/>
    <w:rsid w:val="0070023A"/>
    <w:rsid w:val="007003A7"/>
    <w:rsid w:val="00700EC2"/>
    <w:rsid w:val="00700F47"/>
    <w:rsid w:val="007010B5"/>
    <w:rsid w:val="007014DF"/>
    <w:rsid w:val="007014E9"/>
    <w:rsid w:val="0070193E"/>
    <w:rsid w:val="00701F6B"/>
    <w:rsid w:val="00701F87"/>
    <w:rsid w:val="007036E5"/>
    <w:rsid w:val="007047A6"/>
    <w:rsid w:val="00704C05"/>
    <w:rsid w:val="007062DD"/>
    <w:rsid w:val="00706D73"/>
    <w:rsid w:val="00706DA9"/>
    <w:rsid w:val="00706E42"/>
    <w:rsid w:val="00707BF4"/>
    <w:rsid w:val="00710994"/>
    <w:rsid w:val="00710D33"/>
    <w:rsid w:val="00710FF5"/>
    <w:rsid w:val="0071129C"/>
    <w:rsid w:val="00711AE4"/>
    <w:rsid w:val="00712D0F"/>
    <w:rsid w:val="0071374D"/>
    <w:rsid w:val="007137DB"/>
    <w:rsid w:val="007146D9"/>
    <w:rsid w:val="00714D12"/>
    <w:rsid w:val="00714D3C"/>
    <w:rsid w:val="0071649C"/>
    <w:rsid w:val="007167B9"/>
    <w:rsid w:val="00717267"/>
    <w:rsid w:val="007178EE"/>
    <w:rsid w:val="00717C8F"/>
    <w:rsid w:val="00717CA5"/>
    <w:rsid w:val="00720484"/>
    <w:rsid w:val="007214AF"/>
    <w:rsid w:val="007219B2"/>
    <w:rsid w:val="00721E1D"/>
    <w:rsid w:val="00722752"/>
    <w:rsid w:val="00722CD9"/>
    <w:rsid w:val="00723B7C"/>
    <w:rsid w:val="00724357"/>
    <w:rsid w:val="00724426"/>
    <w:rsid w:val="00724685"/>
    <w:rsid w:val="00724A3E"/>
    <w:rsid w:val="00725647"/>
    <w:rsid w:val="00725CB6"/>
    <w:rsid w:val="00725D74"/>
    <w:rsid w:val="00726281"/>
    <w:rsid w:val="00726C1B"/>
    <w:rsid w:val="00730B78"/>
    <w:rsid w:val="0073128B"/>
    <w:rsid w:val="007312CB"/>
    <w:rsid w:val="0073171A"/>
    <w:rsid w:val="00732116"/>
    <w:rsid w:val="0073278B"/>
    <w:rsid w:val="00733FA0"/>
    <w:rsid w:val="0073446C"/>
    <w:rsid w:val="007347C0"/>
    <w:rsid w:val="007354B7"/>
    <w:rsid w:val="00735D01"/>
    <w:rsid w:val="00735DF3"/>
    <w:rsid w:val="0073642C"/>
    <w:rsid w:val="00736B96"/>
    <w:rsid w:val="00736BD5"/>
    <w:rsid w:val="00736BED"/>
    <w:rsid w:val="00736E2F"/>
    <w:rsid w:val="0073725A"/>
    <w:rsid w:val="007377ED"/>
    <w:rsid w:val="00740497"/>
    <w:rsid w:val="00740A0A"/>
    <w:rsid w:val="00740A55"/>
    <w:rsid w:val="00740CED"/>
    <w:rsid w:val="00741080"/>
    <w:rsid w:val="0074108B"/>
    <w:rsid w:val="00741B54"/>
    <w:rsid w:val="007420C9"/>
    <w:rsid w:val="00744055"/>
    <w:rsid w:val="00744F4E"/>
    <w:rsid w:val="0074576E"/>
    <w:rsid w:val="00745F65"/>
    <w:rsid w:val="0074602F"/>
    <w:rsid w:val="00746C8C"/>
    <w:rsid w:val="00747113"/>
    <w:rsid w:val="00747446"/>
    <w:rsid w:val="00747915"/>
    <w:rsid w:val="00747F05"/>
    <w:rsid w:val="00750292"/>
    <w:rsid w:val="0075066D"/>
    <w:rsid w:val="00750A08"/>
    <w:rsid w:val="00751651"/>
    <w:rsid w:val="00751C37"/>
    <w:rsid w:val="007529E9"/>
    <w:rsid w:val="00752FE7"/>
    <w:rsid w:val="00753440"/>
    <w:rsid w:val="00753819"/>
    <w:rsid w:val="00753964"/>
    <w:rsid w:val="00753DAC"/>
    <w:rsid w:val="00753DDF"/>
    <w:rsid w:val="00754851"/>
    <w:rsid w:val="00754B9C"/>
    <w:rsid w:val="00754E83"/>
    <w:rsid w:val="00754FB6"/>
    <w:rsid w:val="00755151"/>
    <w:rsid w:val="00755B06"/>
    <w:rsid w:val="0075603B"/>
    <w:rsid w:val="00756C09"/>
    <w:rsid w:val="007570E6"/>
    <w:rsid w:val="0075751D"/>
    <w:rsid w:val="00757A61"/>
    <w:rsid w:val="00760D79"/>
    <w:rsid w:val="007619FB"/>
    <w:rsid w:val="007622F4"/>
    <w:rsid w:val="00762924"/>
    <w:rsid w:val="00762D30"/>
    <w:rsid w:val="00763339"/>
    <w:rsid w:val="00763355"/>
    <w:rsid w:val="00763522"/>
    <w:rsid w:val="00763FE8"/>
    <w:rsid w:val="00764E1D"/>
    <w:rsid w:val="00765327"/>
    <w:rsid w:val="007661E2"/>
    <w:rsid w:val="00766BFB"/>
    <w:rsid w:val="007678B6"/>
    <w:rsid w:val="007721AD"/>
    <w:rsid w:val="007726FB"/>
    <w:rsid w:val="00772D15"/>
    <w:rsid w:val="00772DC3"/>
    <w:rsid w:val="00773141"/>
    <w:rsid w:val="00773D67"/>
    <w:rsid w:val="00774BC1"/>
    <w:rsid w:val="00774E6B"/>
    <w:rsid w:val="00775094"/>
    <w:rsid w:val="00775C73"/>
    <w:rsid w:val="00775F11"/>
    <w:rsid w:val="007768F2"/>
    <w:rsid w:val="00776B53"/>
    <w:rsid w:val="00776E9E"/>
    <w:rsid w:val="00777126"/>
    <w:rsid w:val="007773CD"/>
    <w:rsid w:val="00777C3F"/>
    <w:rsid w:val="00777EE9"/>
    <w:rsid w:val="00780732"/>
    <w:rsid w:val="00780E48"/>
    <w:rsid w:val="0078146E"/>
    <w:rsid w:val="0078165E"/>
    <w:rsid w:val="007818CA"/>
    <w:rsid w:val="00781B9A"/>
    <w:rsid w:val="0078243D"/>
    <w:rsid w:val="00782D02"/>
    <w:rsid w:val="00783659"/>
    <w:rsid w:val="0078380D"/>
    <w:rsid w:val="00783BCC"/>
    <w:rsid w:val="00784702"/>
    <w:rsid w:val="007847B9"/>
    <w:rsid w:val="007860C0"/>
    <w:rsid w:val="00786272"/>
    <w:rsid w:val="007864B2"/>
    <w:rsid w:val="00786620"/>
    <w:rsid w:val="00786D0A"/>
    <w:rsid w:val="00787736"/>
    <w:rsid w:val="00787A55"/>
    <w:rsid w:val="00787FF1"/>
    <w:rsid w:val="00790693"/>
    <w:rsid w:val="00790843"/>
    <w:rsid w:val="007916D2"/>
    <w:rsid w:val="00792A72"/>
    <w:rsid w:val="00792ECC"/>
    <w:rsid w:val="0079353F"/>
    <w:rsid w:val="0079380A"/>
    <w:rsid w:val="007939C7"/>
    <w:rsid w:val="00793F07"/>
    <w:rsid w:val="00794052"/>
    <w:rsid w:val="007940AC"/>
    <w:rsid w:val="0079484F"/>
    <w:rsid w:val="00794DA6"/>
    <w:rsid w:val="007955A1"/>
    <w:rsid w:val="007958CB"/>
    <w:rsid w:val="0079592D"/>
    <w:rsid w:val="0079740B"/>
    <w:rsid w:val="0079740D"/>
    <w:rsid w:val="00797FCF"/>
    <w:rsid w:val="007A00DB"/>
    <w:rsid w:val="007A06C7"/>
    <w:rsid w:val="007A0BE6"/>
    <w:rsid w:val="007A0D8D"/>
    <w:rsid w:val="007A0EAE"/>
    <w:rsid w:val="007A1B63"/>
    <w:rsid w:val="007A1BE6"/>
    <w:rsid w:val="007A2BFF"/>
    <w:rsid w:val="007A2F04"/>
    <w:rsid w:val="007A305A"/>
    <w:rsid w:val="007A33C1"/>
    <w:rsid w:val="007A33FF"/>
    <w:rsid w:val="007A4C0C"/>
    <w:rsid w:val="007A5493"/>
    <w:rsid w:val="007A5A5A"/>
    <w:rsid w:val="007A5BC2"/>
    <w:rsid w:val="007A618D"/>
    <w:rsid w:val="007A765B"/>
    <w:rsid w:val="007A7F30"/>
    <w:rsid w:val="007B0253"/>
    <w:rsid w:val="007B0E3D"/>
    <w:rsid w:val="007B1061"/>
    <w:rsid w:val="007B1306"/>
    <w:rsid w:val="007B1B64"/>
    <w:rsid w:val="007B2638"/>
    <w:rsid w:val="007B2877"/>
    <w:rsid w:val="007B2D8B"/>
    <w:rsid w:val="007B30F0"/>
    <w:rsid w:val="007B448A"/>
    <w:rsid w:val="007B4B0D"/>
    <w:rsid w:val="007B4C6D"/>
    <w:rsid w:val="007B4E3F"/>
    <w:rsid w:val="007B522A"/>
    <w:rsid w:val="007B7275"/>
    <w:rsid w:val="007C09E4"/>
    <w:rsid w:val="007C0D95"/>
    <w:rsid w:val="007C0E3C"/>
    <w:rsid w:val="007C0F3A"/>
    <w:rsid w:val="007C1537"/>
    <w:rsid w:val="007C18C0"/>
    <w:rsid w:val="007C1B05"/>
    <w:rsid w:val="007C30C6"/>
    <w:rsid w:val="007C3F46"/>
    <w:rsid w:val="007C508D"/>
    <w:rsid w:val="007C52ED"/>
    <w:rsid w:val="007C53A1"/>
    <w:rsid w:val="007C5DB6"/>
    <w:rsid w:val="007C64BC"/>
    <w:rsid w:val="007C6714"/>
    <w:rsid w:val="007C675F"/>
    <w:rsid w:val="007C6835"/>
    <w:rsid w:val="007C7EF3"/>
    <w:rsid w:val="007D0118"/>
    <w:rsid w:val="007D014E"/>
    <w:rsid w:val="007D11B6"/>
    <w:rsid w:val="007D1B65"/>
    <w:rsid w:val="007D1B7C"/>
    <w:rsid w:val="007D22E2"/>
    <w:rsid w:val="007D2C12"/>
    <w:rsid w:val="007D4FF2"/>
    <w:rsid w:val="007D512C"/>
    <w:rsid w:val="007D526F"/>
    <w:rsid w:val="007D58FC"/>
    <w:rsid w:val="007D5BD7"/>
    <w:rsid w:val="007D62B4"/>
    <w:rsid w:val="007D6894"/>
    <w:rsid w:val="007D68F4"/>
    <w:rsid w:val="007D7042"/>
    <w:rsid w:val="007D7059"/>
    <w:rsid w:val="007D7A3E"/>
    <w:rsid w:val="007D7B54"/>
    <w:rsid w:val="007E0C8C"/>
    <w:rsid w:val="007E1479"/>
    <w:rsid w:val="007E1BF0"/>
    <w:rsid w:val="007E1C10"/>
    <w:rsid w:val="007E1CB1"/>
    <w:rsid w:val="007E201B"/>
    <w:rsid w:val="007E218F"/>
    <w:rsid w:val="007E276E"/>
    <w:rsid w:val="007E2B64"/>
    <w:rsid w:val="007E3051"/>
    <w:rsid w:val="007E4238"/>
    <w:rsid w:val="007E4B85"/>
    <w:rsid w:val="007E4E4F"/>
    <w:rsid w:val="007E615B"/>
    <w:rsid w:val="007E686B"/>
    <w:rsid w:val="007E6D46"/>
    <w:rsid w:val="007E6DA8"/>
    <w:rsid w:val="007E7A3E"/>
    <w:rsid w:val="007F05E0"/>
    <w:rsid w:val="007F0AE2"/>
    <w:rsid w:val="007F0DD3"/>
    <w:rsid w:val="007F163D"/>
    <w:rsid w:val="007F1A2B"/>
    <w:rsid w:val="007F1C1B"/>
    <w:rsid w:val="007F1CE5"/>
    <w:rsid w:val="007F2716"/>
    <w:rsid w:val="007F2D82"/>
    <w:rsid w:val="007F2DBB"/>
    <w:rsid w:val="007F2ED4"/>
    <w:rsid w:val="007F31B4"/>
    <w:rsid w:val="007F3BCA"/>
    <w:rsid w:val="007F3FB0"/>
    <w:rsid w:val="007F4981"/>
    <w:rsid w:val="007F49CD"/>
    <w:rsid w:val="007F4E99"/>
    <w:rsid w:val="007F513A"/>
    <w:rsid w:val="007F5D4A"/>
    <w:rsid w:val="007F6562"/>
    <w:rsid w:val="007F65F2"/>
    <w:rsid w:val="007F7864"/>
    <w:rsid w:val="00800184"/>
    <w:rsid w:val="00801161"/>
    <w:rsid w:val="00801838"/>
    <w:rsid w:val="00801909"/>
    <w:rsid w:val="00801EEF"/>
    <w:rsid w:val="00801F82"/>
    <w:rsid w:val="00802AC5"/>
    <w:rsid w:val="00803016"/>
    <w:rsid w:val="00804867"/>
    <w:rsid w:val="00804B2F"/>
    <w:rsid w:val="008052CF"/>
    <w:rsid w:val="00805DA9"/>
    <w:rsid w:val="008064A1"/>
    <w:rsid w:val="008064BE"/>
    <w:rsid w:val="008064F4"/>
    <w:rsid w:val="00806A9F"/>
    <w:rsid w:val="00806B9C"/>
    <w:rsid w:val="00807316"/>
    <w:rsid w:val="0080770D"/>
    <w:rsid w:val="00807D28"/>
    <w:rsid w:val="00807D5E"/>
    <w:rsid w:val="0081012C"/>
    <w:rsid w:val="008102B3"/>
    <w:rsid w:val="00810847"/>
    <w:rsid w:val="00811036"/>
    <w:rsid w:val="0081172A"/>
    <w:rsid w:val="00811DF9"/>
    <w:rsid w:val="008122CD"/>
    <w:rsid w:val="008123D5"/>
    <w:rsid w:val="008127B0"/>
    <w:rsid w:val="008142C7"/>
    <w:rsid w:val="0081433F"/>
    <w:rsid w:val="00814730"/>
    <w:rsid w:val="00814B5E"/>
    <w:rsid w:val="00814B7D"/>
    <w:rsid w:val="00814C44"/>
    <w:rsid w:val="00814F19"/>
    <w:rsid w:val="00815533"/>
    <w:rsid w:val="00815706"/>
    <w:rsid w:val="00815A88"/>
    <w:rsid w:val="008162DE"/>
    <w:rsid w:val="00816780"/>
    <w:rsid w:val="00817025"/>
    <w:rsid w:val="00820759"/>
    <w:rsid w:val="0082081A"/>
    <w:rsid w:val="00820E25"/>
    <w:rsid w:val="00821167"/>
    <w:rsid w:val="00821737"/>
    <w:rsid w:val="00821B0B"/>
    <w:rsid w:val="00821D40"/>
    <w:rsid w:val="008237B2"/>
    <w:rsid w:val="008252AD"/>
    <w:rsid w:val="00825752"/>
    <w:rsid w:val="00827A8A"/>
    <w:rsid w:val="00830D11"/>
    <w:rsid w:val="008314F0"/>
    <w:rsid w:val="008319D3"/>
    <w:rsid w:val="008329C0"/>
    <w:rsid w:val="00832C18"/>
    <w:rsid w:val="0083388D"/>
    <w:rsid w:val="0083411C"/>
    <w:rsid w:val="008343CB"/>
    <w:rsid w:val="00834512"/>
    <w:rsid w:val="00835544"/>
    <w:rsid w:val="00835967"/>
    <w:rsid w:val="00835B82"/>
    <w:rsid w:val="0083657B"/>
    <w:rsid w:val="00836762"/>
    <w:rsid w:val="00837D87"/>
    <w:rsid w:val="0084059F"/>
    <w:rsid w:val="00840634"/>
    <w:rsid w:val="00841875"/>
    <w:rsid w:val="00841D09"/>
    <w:rsid w:val="00841E9F"/>
    <w:rsid w:val="00842061"/>
    <w:rsid w:val="00843971"/>
    <w:rsid w:val="00843AFD"/>
    <w:rsid w:val="00843B71"/>
    <w:rsid w:val="00843BDF"/>
    <w:rsid w:val="00843E9C"/>
    <w:rsid w:val="00844468"/>
    <w:rsid w:val="008444F8"/>
    <w:rsid w:val="0084554A"/>
    <w:rsid w:val="00845F51"/>
    <w:rsid w:val="00846069"/>
    <w:rsid w:val="0084637B"/>
    <w:rsid w:val="00846467"/>
    <w:rsid w:val="0084760D"/>
    <w:rsid w:val="00847991"/>
    <w:rsid w:val="00847C4E"/>
    <w:rsid w:val="008517C2"/>
    <w:rsid w:val="008517E2"/>
    <w:rsid w:val="00851801"/>
    <w:rsid w:val="008535B0"/>
    <w:rsid w:val="00853A21"/>
    <w:rsid w:val="00853BD0"/>
    <w:rsid w:val="00854983"/>
    <w:rsid w:val="00854DBE"/>
    <w:rsid w:val="00855C75"/>
    <w:rsid w:val="008569DF"/>
    <w:rsid w:val="00856B49"/>
    <w:rsid w:val="00856B6B"/>
    <w:rsid w:val="00856E4A"/>
    <w:rsid w:val="008579B1"/>
    <w:rsid w:val="00857DB5"/>
    <w:rsid w:val="00857F97"/>
    <w:rsid w:val="0086007E"/>
    <w:rsid w:val="0086037F"/>
    <w:rsid w:val="00860577"/>
    <w:rsid w:val="00860C52"/>
    <w:rsid w:val="0086119E"/>
    <w:rsid w:val="008614CF"/>
    <w:rsid w:val="00861B0E"/>
    <w:rsid w:val="00861B16"/>
    <w:rsid w:val="00861B41"/>
    <w:rsid w:val="00861DA1"/>
    <w:rsid w:val="00862173"/>
    <w:rsid w:val="008621F7"/>
    <w:rsid w:val="008626B0"/>
    <w:rsid w:val="008632AB"/>
    <w:rsid w:val="00864A2A"/>
    <w:rsid w:val="00865DE1"/>
    <w:rsid w:val="0086711C"/>
    <w:rsid w:val="00870793"/>
    <w:rsid w:val="0087086D"/>
    <w:rsid w:val="00871EED"/>
    <w:rsid w:val="008734E7"/>
    <w:rsid w:val="0087404E"/>
    <w:rsid w:val="008744DD"/>
    <w:rsid w:val="00874C48"/>
    <w:rsid w:val="0087504C"/>
    <w:rsid w:val="008751A1"/>
    <w:rsid w:val="0087534D"/>
    <w:rsid w:val="00875394"/>
    <w:rsid w:val="00875905"/>
    <w:rsid w:val="00876B38"/>
    <w:rsid w:val="008776B2"/>
    <w:rsid w:val="00877FA3"/>
    <w:rsid w:val="008810FA"/>
    <w:rsid w:val="0088124B"/>
    <w:rsid w:val="008813B7"/>
    <w:rsid w:val="00883004"/>
    <w:rsid w:val="00883C93"/>
    <w:rsid w:val="00883ED6"/>
    <w:rsid w:val="008843EC"/>
    <w:rsid w:val="0088441D"/>
    <w:rsid w:val="00885359"/>
    <w:rsid w:val="0088579F"/>
    <w:rsid w:val="0088589D"/>
    <w:rsid w:val="00885B2E"/>
    <w:rsid w:val="00885C5A"/>
    <w:rsid w:val="008862C1"/>
    <w:rsid w:val="008867CF"/>
    <w:rsid w:val="00886BA1"/>
    <w:rsid w:val="00887771"/>
    <w:rsid w:val="008907B2"/>
    <w:rsid w:val="00890B82"/>
    <w:rsid w:val="00890C19"/>
    <w:rsid w:val="00891046"/>
    <w:rsid w:val="008914A6"/>
    <w:rsid w:val="00891B63"/>
    <w:rsid w:val="00891DD0"/>
    <w:rsid w:val="008922DF"/>
    <w:rsid w:val="0089290E"/>
    <w:rsid w:val="00892C2E"/>
    <w:rsid w:val="0089357C"/>
    <w:rsid w:val="00893BEA"/>
    <w:rsid w:val="008949CC"/>
    <w:rsid w:val="0089549F"/>
    <w:rsid w:val="008958EF"/>
    <w:rsid w:val="008959F1"/>
    <w:rsid w:val="00895F27"/>
    <w:rsid w:val="008966C1"/>
    <w:rsid w:val="008970B5"/>
    <w:rsid w:val="008971D9"/>
    <w:rsid w:val="008A0473"/>
    <w:rsid w:val="008A1409"/>
    <w:rsid w:val="008A16AE"/>
    <w:rsid w:val="008A24BD"/>
    <w:rsid w:val="008A2593"/>
    <w:rsid w:val="008A2B4D"/>
    <w:rsid w:val="008A36ED"/>
    <w:rsid w:val="008A422F"/>
    <w:rsid w:val="008A42D8"/>
    <w:rsid w:val="008A45B1"/>
    <w:rsid w:val="008A59E9"/>
    <w:rsid w:val="008A668F"/>
    <w:rsid w:val="008A6A11"/>
    <w:rsid w:val="008A6C6F"/>
    <w:rsid w:val="008A71B7"/>
    <w:rsid w:val="008A72A4"/>
    <w:rsid w:val="008A75C5"/>
    <w:rsid w:val="008A7669"/>
    <w:rsid w:val="008A7819"/>
    <w:rsid w:val="008B01A2"/>
    <w:rsid w:val="008B0872"/>
    <w:rsid w:val="008B0DCC"/>
    <w:rsid w:val="008B1651"/>
    <w:rsid w:val="008B1AAE"/>
    <w:rsid w:val="008B2DEB"/>
    <w:rsid w:val="008B3537"/>
    <w:rsid w:val="008B3D4F"/>
    <w:rsid w:val="008B4B0D"/>
    <w:rsid w:val="008B4B33"/>
    <w:rsid w:val="008B511C"/>
    <w:rsid w:val="008B5578"/>
    <w:rsid w:val="008B5867"/>
    <w:rsid w:val="008B5A81"/>
    <w:rsid w:val="008C0743"/>
    <w:rsid w:val="008C084B"/>
    <w:rsid w:val="008C0DB4"/>
    <w:rsid w:val="008C0DB5"/>
    <w:rsid w:val="008C17CD"/>
    <w:rsid w:val="008C2453"/>
    <w:rsid w:val="008C2920"/>
    <w:rsid w:val="008C3099"/>
    <w:rsid w:val="008C32F7"/>
    <w:rsid w:val="008C436D"/>
    <w:rsid w:val="008C4703"/>
    <w:rsid w:val="008C4853"/>
    <w:rsid w:val="008C48F2"/>
    <w:rsid w:val="008C5040"/>
    <w:rsid w:val="008C52C6"/>
    <w:rsid w:val="008C5BE7"/>
    <w:rsid w:val="008C74CC"/>
    <w:rsid w:val="008C7C3C"/>
    <w:rsid w:val="008C7F77"/>
    <w:rsid w:val="008D13DC"/>
    <w:rsid w:val="008D1E23"/>
    <w:rsid w:val="008D2461"/>
    <w:rsid w:val="008D273F"/>
    <w:rsid w:val="008D2C0B"/>
    <w:rsid w:val="008D34B7"/>
    <w:rsid w:val="008D4025"/>
    <w:rsid w:val="008D479A"/>
    <w:rsid w:val="008D4EA1"/>
    <w:rsid w:val="008D538D"/>
    <w:rsid w:val="008D56A0"/>
    <w:rsid w:val="008D5F85"/>
    <w:rsid w:val="008D5FCD"/>
    <w:rsid w:val="008D6C6B"/>
    <w:rsid w:val="008D6F90"/>
    <w:rsid w:val="008D7615"/>
    <w:rsid w:val="008D76A0"/>
    <w:rsid w:val="008E0E8C"/>
    <w:rsid w:val="008E16C5"/>
    <w:rsid w:val="008E1745"/>
    <w:rsid w:val="008E2051"/>
    <w:rsid w:val="008E2525"/>
    <w:rsid w:val="008E356A"/>
    <w:rsid w:val="008E3B47"/>
    <w:rsid w:val="008E3BCB"/>
    <w:rsid w:val="008E3BEB"/>
    <w:rsid w:val="008E412D"/>
    <w:rsid w:val="008E4145"/>
    <w:rsid w:val="008E451A"/>
    <w:rsid w:val="008E455C"/>
    <w:rsid w:val="008E471A"/>
    <w:rsid w:val="008E4E8B"/>
    <w:rsid w:val="008E5867"/>
    <w:rsid w:val="008E5D5A"/>
    <w:rsid w:val="008E6240"/>
    <w:rsid w:val="008E6D2D"/>
    <w:rsid w:val="008E76F3"/>
    <w:rsid w:val="008E7A59"/>
    <w:rsid w:val="008E7FDA"/>
    <w:rsid w:val="008F01AB"/>
    <w:rsid w:val="008F1469"/>
    <w:rsid w:val="008F23C7"/>
    <w:rsid w:val="008F2A4E"/>
    <w:rsid w:val="008F3DC9"/>
    <w:rsid w:val="008F4107"/>
    <w:rsid w:val="008F4807"/>
    <w:rsid w:val="008F4BFE"/>
    <w:rsid w:val="008F4F27"/>
    <w:rsid w:val="008F56B5"/>
    <w:rsid w:val="008F595E"/>
    <w:rsid w:val="008F7AEE"/>
    <w:rsid w:val="00900043"/>
    <w:rsid w:val="00900BAA"/>
    <w:rsid w:val="00901845"/>
    <w:rsid w:val="00901AAA"/>
    <w:rsid w:val="0090242C"/>
    <w:rsid w:val="00903281"/>
    <w:rsid w:val="009035F5"/>
    <w:rsid w:val="009037A0"/>
    <w:rsid w:val="00904212"/>
    <w:rsid w:val="009045C7"/>
    <w:rsid w:val="009046D9"/>
    <w:rsid w:val="009056A9"/>
    <w:rsid w:val="009067B8"/>
    <w:rsid w:val="00906975"/>
    <w:rsid w:val="00906EED"/>
    <w:rsid w:val="009070C2"/>
    <w:rsid w:val="0090715C"/>
    <w:rsid w:val="009074D6"/>
    <w:rsid w:val="00907955"/>
    <w:rsid w:val="009108A7"/>
    <w:rsid w:val="00911E1A"/>
    <w:rsid w:val="009123B9"/>
    <w:rsid w:val="00912DDD"/>
    <w:rsid w:val="00913F4C"/>
    <w:rsid w:val="0091404B"/>
    <w:rsid w:val="0091423A"/>
    <w:rsid w:val="00914307"/>
    <w:rsid w:val="00914370"/>
    <w:rsid w:val="00914CA0"/>
    <w:rsid w:val="00914DE2"/>
    <w:rsid w:val="0091537E"/>
    <w:rsid w:val="00915DE0"/>
    <w:rsid w:val="00916CCF"/>
    <w:rsid w:val="00920BC8"/>
    <w:rsid w:val="00921169"/>
    <w:rsid w:val="0092160E"/>
    <w:rsid w:val="009218D2"/>
    <w:rsid w:val="00921D14"/>
    <w:rsid w:val="00921D57"/>
    <w:rsid w:val="00921F94"/>
    <w:rsid w:val="00922076"/>
    <w:rsid w:val="00922316"/>
    <w:rsid w:val="0092237B"/>
    <w:rsid w:val="00922BFD"/>
    <w:rsid w:val="00924CC1"/>
    <w:rsid w:val="009257B4"/>
    <w:rsid w:val="00925DD1"/>
    <w:rsid w:val="009260EC"/>
    <w:rsid w:val="0092698B"/>
    <w:rsid w:val="0092769F"/>
    <w:rsid w:val="00927817"/>
    <w:rsid w:val="00930B4A"/>
    <w:rsid w:val="00931321"/>
    <w:rsid w:val="0093135E"/>
    <w:rsid w:val="00932410"/>
    <w:rsid w:val="009324B1"/>
    <w:rsid w:val="00932575"/>
    <w:rsid w:val="009325D4"/>
    <w:rsid w:val="009327B5"/>
    <w:rsid w:val="00932A88"/>
    <w:rsid w:val="00932D84"/>
    <w:rsid w:val="009331E9"/>
    <w:rsid w:val="00933241"/>
    <w:rsid w:val="00933DE4"/>
    <w:rsid w:val="009353FF"/>
    <w:rsid w:val="00935B7C"/>
    <w:rsid w:val="009365EB"/>
    <w:rsid w:val="00936F26"/>
    <w:rsid w:val="009406AC"/>
    <w:rsid w:val="0094086F"/>
    <w:rsid w:val="00940B68"/>
    <w:rsid w:val="00940DF4"/>
    <w:rsid w:val="00941A1C"/>
    <w:rsid w:val="00941FE1"/>
    <w:rsid w:val="00942CAE"/>
    <w:rsid w:val="00943048"/>
    <w:rsid w:val="0094335F"/>
    <w:rsid w:val="00943704"/>
    <w:rsid w:val="00944202"/>
    <w:rsid w:val="00944A81"/>
    <w:rsid w:val="00944F9F"/>
    <w:rsid w:val="00945781"/>
    <w:rsid w:val="009459ED"/>
    <w:rsid w:val="00945DFF"/>
    <w:rsid w:val="00945E49"/>
    <w:rsid w:val="00945E58"/>
    <w:rsid w:val="00945E7C"/>
    <w:rsid w:val="009462D8"/>
    <w:rsid w:val="00946388"/>
    <w:rsid w:val="009470FD"/>
    <w:rsid w:val="0094732B"/>
    <w:rsid w:val="00947C1A"/>
    <w:rsid w:val="00947C98"/>
    <w:rsid w:val="0095014D"/>
    <w:rsid w:val="009515E0"/>
    <w:rsid w:val="00951995"/>
    <w:rsid w:val="00951B63"/>
    <w:rsid w:val="00951C7E"/>
    <w:rsid w:val="00951CF6"/>
    <w:rsid w:val="009520A6"/>
    <w:rsid w:val="009536DA"/>
    <w:rsid w:val="00953712"/>
    <w:rsid w:val="009537A7"/>
    <w:rsid w:val="009548C3"/>
    <w:rsid w:val="00954A51"/>
    <w:rsid w:val="0095506D"/>
    <w:rsid w:val="0095535D"/>
    <w:rsid w:val="009555E2"/>
    <w:rsid w:val="00955A31"/>
    <w:rsid w:val="009567AF"/>
    <w:rsid w:val="0095685B"/>
    <w:rsid w:val="009572CB"/>
    <w:rsid w:val="00957679"/>
    <w:rsid w:val="009576C5"/>
    <w:rsid w:val="00957C19"/>
    <w:rsid w:val="00957D9C"/>
    <w:rsid w:val="00960F93"/>
    <w:rsid w:val="009612F1"/>
    <w:rsid w:val="00961B8B"/>
    <w:rsid w:val="009628E1"/>
    <w:rsid w:val="00962AA0"/>
    <w:rsid w:val="00962CB3"/>
    <w:rsid w:val="00963164"/>
    <w:rsid w:val="00963275"/>
    <w:rsid w:val="0096347D"/>
    <w:rsid w:val="00963CD6"/>
    <w:rsid w:val="009646FA"/>
    <w:rsid w:val="009654F0"/>
    <w:rsid w:val="0096562F"/>
    <w:rsid w:val="009658D0"/>
    <w:rsid w:val="0096653D"/>
    <w:rsid w:val="009667FB"/>
    <w:rsid w:val="00966C9A"/>
    <w:rsid w:val="00967B12"/>
    <w:rsid w:val="00970F7A"/>
    <w:rsid w:val="0097132B"/>
    <w:rsid w:val="009713B7"/>
    <w:rsid w:val="0097189F"/>
    <w:rsid w:val="00971C42"/>
    <w:rsid w:val="00971EC5"/>
    <w:rsid w:val="00971FCC"/>
    <w:rsid w:val="00971FE2"/>
    <w:rsid w:val="009722BE"/>
    <w:rsid w:val="009728FB"/>
    <w:rsid w:val="0097298A"/>
    <w:rsid w:val="0097373B"/>
    <w:rsid w:val="00973BAF"/>
    <w:rsid w:val="00974182"/>
    <w:rsid w:val="00974EA7"/>
    <w:rsid w:val="00975203"/>
    <w:rsid w:val="00975236"/>
    <w:rsid w:val="0097579F"/>
    <w:rsid w:val="00975CBD"/>
    <w:rsid w:val="0097672C"/>
    <w:rsid w:val="009769BA"/>
    <w:rsid w:val="009773CE"/>
    <w:rsid w:val="0097780F"/>
    <w:rsid w:val="009778AB"/>
    <w:rsid w:val="009800D2"/>
    <w:rsid w:val="009813E2"/>
    <w:rsid w:val="00981CB6"/>
    <w:rsid w:val="00982AB4"/>
    <w:rsid w:val="00983061"/>
    <w:rsid w:val="0098312F"/>
    <w:rsid w:val="00983223"/>
    <w:rsid w:val="00984206"/>
    <w:rsid w:val="0098511E"/>
    <w:rsid w:val="00985386"/>
    <w:rsid w:val="0098541D"/>
    <w:rsid w:val="00985C9A"/>
    <w:rsid w:val="009866CE"/>
    <w:rsid w:val="009879B5"/>
    <w:rsid w:val="00990732"/>
    <w:rsid w:val="00990C1F"/>
    <w:rsid w:val="00991820"/>
    <w:rsid w:val="00991C57"/>
    <w:rsid w:val="00991F39"/>
    <w:rsid w:val="00991F62"/>
    <w:rsid w:val="009930C0"/>
    <w:rsid w:val="00993D27"/>
    <w:rsid w:val="00994D1C"/>
    <w:rsid w:val="009950A1"/>
    <w:rsid w:val="009951BE"/>
    <w:rsid w:val="009952D9"/>
    <w:rsid w:val="009958D0"/>
    <w:rsid w:val="009961C9"/>
    <w:rsid w:val="00996354"/>
    <w:rsid w:val="00996A8B"/>
    <w:rsid w:val="009A013B"/>
    <w:rsid w:val="009A0212"/>
    <w:rsid w:val="009A031F"/>
    <w:rsid w:val="009A0E12"/>
    <w:rsid w:val="009A10D5"/>
    <w:rsid w:val="009A119C"/>
    <w:rsid w:val="009A2261"/>
    <w:rsid w:val="009A253A"/>
    <w:rsid w:val="009A2968"/>
    <w:rsid w:val="009A32AA"/>
    <w:rsid w:val="009A3DBF"/>
    <w:rsid w:val="009A43FF"/>
    <w:rsid w:val="009A637B"/>
    <w:rsid w:val="009A67CD"/>
    <w:rsid w:val="009A788B"/>
    <w:rsid w:val="009A792F"/>
    <w:rsid w:val="009A7E1C"/>
    <w:rsid w:val="009B003C"/>
    <w:rsid w:val="009B0BFC"/>
    <w:rsid w:val="009B0DFC"/>
    <w:rsid w:val="009B2465"/>
    <w:rsid w:val="009B285A"/>
    <w:rsid w:val="009B300F"/>
    <w:rsid w:val="009B3745"/>
    <w:rsid w:val="009B46E0"/>
    <w:rsid w:val="009B521B"/>
    <w:rsid w:val="009B6970"/>
    <w:rsid w:val="009B74E2"/>
    <w:rsid w:val="009C00EF"/>
    <w:rsid w:val="009C016C"/>
    <w:rsid w:val="009C064F"/>
    <w:rsid w:val="009C1566"/>
    <w:rsid w:val="009C1890"/>
    <w:rsid w:val="009C1CD3"/>
    <w:rsid w:val="009C245B"/>
    <w:rsid w:val="009C281C"/>
    <w:rsid w:val="009C3440"/>
    <w:rsid w:val="009C4E6E"/>
    <w:rsid w:val="009C520B"/>
    <w:rsid w:val="009C5874"/>
    <w:rsid w:val="009C6768"/>
    <w:rsid w:val="009C6894"/>
    <w:rsid w:val="009C6B3B"/>
    <w:rsid w:val="009C6B7B"/>
    <w:rsid w:val="009C6DA9"/>
    <w:rsid w:val="009D22EA"/>
    <w:rsid w:val="009D2A1A"/>
    <w:rsid w:val="009D2C4C"/>
    <w:rsid w:val="009D2C71"/>
    <w:rsid w:val="009D341F"/>
    <w:rsid w:val="009D3508"/>
    <w:rsid w:val="009D377B"/>
    <w:rsid w:val="009D3879"/>
    <w:rsid w:val="009D4303"/>
    <w:rsid w:val="009D4A8E"/>
    <w:rsid w:val="009D50E8"/>
    <w:rsid w:val="009D5637"/>
    <w:rsid w:val="009D57D5"/>
    <w:rsid w:val="009D57E6"/>
    <w:rsid w:val="009D5D05"/>
    <w:rsid w:val="009D62E7"/>
    <w:rsid w:val="009D6F0D"/>
    <w:rsid w:val="009D7423"/>
    <w:rsid w:val="009D7576"/>
    <w:rsid w:val="009D7776"/>
    <w:rsid w:val="009D7C4F"/>
    <w:rsid w:val="009E0018"/>
    <w:rsid w:val="009E05C4"/>
    <w:rsid w:val="009E1726"/>
    <w:rsid w:val="009E1F70"/>
    <w:rsid w:val="009E2F97"/>
    <w:rsid w:val="009E3790"/>
    <w:rsid w:val="009E3809"/>
    <w:rsid w:val="009E3B5F"/>
    <w:rsid w:val="009E3C3E"/>
    <w:rsid w:val="009E457F"/>
    <w:rsid w:val="009E4811"/>
    <w:rsid w:val="009E5912"/>
    <w:rsid w:val="009E59CC"/>
    <w:rsid w:val="009E6928"/>
    <w:rsid w:val="009E7209"/>
    <w:rsid w:val="009E732A"/>
    <w:rsid w:val="009E73D9"/>
    <w:rsid w:val="009E794A"/>
    <w:rsid w:val="009F0BCF"/>
    <w:rsid w:val="009F0CD1"/>
    <w:rsid w:val="009F115A"/>
    <w:rsid w:val="009F15B3"/>
    <w:rsid w:val="009F187B"/>
    <w:rsid w:val="009F3CC3"/>
    <w:rsid w:val="009F3F25"/>
    <w:rsid w:val="009F408A"/>
    <w:rsid w:val="009F4375"/>
    <w:rsid w:val="009F4769"/>
    <w:rsid w:val="009F4F05"/>
    <w:rsid w:val="009F5218"/>
    <w:rsid w:val="009F6420"/>
    <w:rsid w:val="009F68BE"/>
    <w:rsid w:val="00A0039D"/>
    <w:rsid w:val="00A00574"/>
    <w:rsid w:val="00A00ABE"/>
    <w:rsid w:val="00A00B23"/>
    <w:rsid w:val="00A00B85"/>
    <w:rsid w:val="00A010FB"/>
    <w:rsid w:val="00A021DA"/>
    <w:rsid w:val="00A02B5C"/>
    <w:rsid w:val="00A0345F"/>
    <w:rsid w:val="00A04447"/>
    <w:rsid w:val="00A0526B"/>
    <w:rsid w:val="00A05B8C"/>
    <w:rsid w:val="00A05CB6"/>
    <w:rsid w:val="00A05F8B"/>
    <w:rsid w:val="00A066E7"/>
    <w:rsid w:val="00A0678E"/>
    <w:rsid w:val="00A06EE7"/>
    <w:rsid w:val="00A07654"/>
    <w:rsid w:val="00A07B16"/>
    <w:rsid w:val="00A07DCC"/>
    <w:rsid w:val="00A07FA3"/>
    <w:rsid w:val="00A10B48"/>
    <w:rsid w:val="00A11ACA"/>
    <w:rsid w:val="00A11E0F"/>
    <w:rsid w:val="00A12206"/>
    <w:rsid w:val="00A12723"/>
    <w:rsid w:val="00A12BEE"/>
    <w:rsid w:val="00A13715"/>
    <w:rsid w:val="00A13A3E"/>
    <w:rsid w:val="00A13A98"/>
    <w:rsid w:val="00A14566"/>
    <w:rsid w:val="00A145D0"/>
    <w:rsid w:val="00A157EC"/>
    <w:rsid w:val="00A17345"/>
    <w:rsid w:val="00A1754A"/>
    <w:rsid w:val="00A1789B"/>
    <w:rsid w:val="00A203ED"/>
    <w:rsid w:val="00A205BF"/>
    <w:rsid w:val="00A2089C"/>
    <w:rsid w:val="00A20D0A"/>
    <w:rsid w:val="00A2104B"/>
    <w:rsid w:val="00A210E9"/>
    <w:rsid w:val="00A21AAA"/>
    <w:rsid w:val="00A21FEA"/>
    <w:rsid w:val="00A23DD3"/>
    <w:rsid w:val="00A2470A"/>
    <w:rsid w:val="00A2481C"/>
    <w:rsid w:val="00A2627F"/>
    <w:rsid w:val="00A26883"/>
    <w:rsid w:val="00A27166"/>
    <w:rsid w:val="00A306D6"/>
    <w:rsid w:val="00A30BAE"/>
    <w:rsid w:val="00A30C48"/>
    <w:rsid w:val="00A30D43"/>
    <w:rsid w:val="00A314A9"/>
    <w:rsid w:val="00A31591"/>
    <w:rsid w:val="00A31927"/>
    <w:rsid w:val="00A31BB3"/>
    <w:rsid w:val="00A321EE"/>
    <w:rsid w:val="00A324A3"/>
    <w:rsid w:val="00A325C2"/>
    <w:rsid w:val="00A32BF6"/>
    <w:rsid w:val="00A32C37"/>
    <w:rsid w:val="00A3368E"/>
    <w:rsid w:val="00A348AD"/>
    <w:rsid w:val="00A34AB8"/>
    <w:rsid w:val="00A3533F"/>
    <w:rsid w:val="00A3673E"/>
    <w:rsid w:val="00A37165"/>
    <w:rsid w:val="00A402CC"/>
    <w:rsid w:val="00A41CCF"/>
    <w:rsid w:val="00A420BF"/>
    <w:rsid w:val="00A42777"/>
    <w:rsid w:val="00A4329C"/>
    <w:rsid w:val="00A4339C"/>
    <w:rsid w:val="00A436C2"/>
    <w:rsid w:val="00A43900"/>
    <w:rsid w:val="00A449D2"/>
    <w:rsid w:val="00A44E28"/>
    <w:rsid w:val="00A4528E"/>
    <w:rsid w:val="00A4570E"/>
    <w:rsid w:val="00A4648A"/>
    <w:rsid w:val="00A46B10"/>
    <w:rsid w:val="00A46BD5"/>
    <w:rsid w:val="00A46FAD"/>
    <w:rsid w:val="00A472DB"/>
    <w:rsid w:val="00A5044D"/>
    <w:rsid w:val="00A50740"/>
    <w:rsid w:val="00A507E8"/>
    <w:rsid w:val="00A50B00"/>
    <w:rsid w:val="00A50E51"/>
    <w:rsid w:val="00A514EB"/>
    <w:rsid w:val="00A518FF"/>
    <w:rsid w:val="00A521E0"/>
    <w:rsid w:val="00A52BE9"/>
    <w:rsid w:val="00A547C0"/>
    <w:rsid w:val="00A54AC8"/>
    <w:rsid w:val="00A54CD7"/>
    <w:rsid w:val="00A54D16"/>
    <w:rsid w:val="00A55877"/>
    <w:rsid w:val="00A55DCC"/>
    <w:rsid w:val="00A5637C"/>
    <w:rsid w:val="00A564A4"/>
    <w:rsid w:val="00A565A9"/>
    <w:rsid w:val="00A566D2"/>
    <w:rsid w:val="00A568CE"/>
    <w:rsid w:val="00A56BEC"/>
    <w:rsid w:val="00A56C2C"/>
    <w:rsid w:val="00A6099F"/>
    <w:rsid w:val="00A60ED7"/>
    <w:rsid w:val="00A61828"/>
    <w:rsid w:val="00A61E26"/>
    <w:rsid w:val="00A622E2"/>
    <w:rsid w:val="00A62B97"/>
    <w:rsid w:val="00A630C0"/>
    <w:rsid w:val="00A63872"/>
    <w:rsid w:val="00A63A37"/>
    <w:rsid w:val="00A648F2"/>
    <w:rsid w:val="00A65C98"/>
    <w:rsid w:val="00A6630B"/>
    <w:rsid w:val="00A67A2E"/>
    <w:rsid w:val="00A67A8E"/>
    <w:rsid w:val="00A67DED"/>
    <w:rsid w:val="00A70042"/>
    <w:rsid w:val="00A70A35"/>
    <w:rsid w:val="00A71292"/>
    <w:rsid w:val="00A7141F"/>
    <w:rsid w:val="00A71536"/>
    <w:rsid w:val="00A71E99"/>
    <w:rsid w:val="00A72291"/>
    <w:rsid w:val="00A7337F"/>
    <w:rsid w:val="00A74E04"/>
    <w:rsid w:val="00A74F6C"/>
    <w:rsid w:val="00A750D3"/>
    <w:rsid w:val="00A75212"/>
    <w:rsid w:val="00A760AD"/>
    <w:rsid w:val="00A7634B"/>
    <w:rsid w:val="00A7647C"/>
    <w:rsid w:val="00A76A52"/>
    <w:rsid w:val="00A76BA5"/>
    <w:rsid w:val="00A7735F"/>
    <w:rsid w:val="00A80709"/>
    <w:rsid w:val="00A817F3"/>
    <w:rsid w:val="00A81DCD"/>
    <w:rsid w:val="00A8221B"/>
    <w:rsid w:val="00A82D80"/>
    <w:rsid w:val="00A82E3D"/>
    <w:rsid w:val="00A82FBB"/>
    <w:rsid w:val="00A83430"/>
    <w:rsid w:val="00A8389D"/>
    <w:rsid w:val="00A83BF1"/>
    <w:rsid w:val="00A84298"/>
    <w:rsid w:val="00A842D6"/>
    <w:rsid w:val="00A844C6"/>
    <w:rsid w:val="00A84DC1"/>
    <w:rsid w:val="00A8523D"/>
    <w:rsid w:val="00A853A6"/>
    <w:rsid w:val="00A863AB"/>
    <w:rsid w:val="00A905F1"/>
    <w:rsid w:val="00A90E27"/>
    <w:rsid w:val="00A911C3"/>
    <w:rsid w:val="00A91218"/>
    <w:rsid w:val="00A913B4"/>
    <w:rsid w:val="00A92A8E"/>
    <w:rsid w:val="00A92BA5"/>
    <w:rsid w:val="00A934FE"/>
    <w:rsid w:val="00A94B41"/>
    <w:rsid w:val="00A95933"/>
    <w:rsid w:val="00A959DF"/>
    <w:rsid w:val="00A95E16"/>
    <w:rsid w:val="00A96D7E"/>
    <w:rsid w:val="00A97060"/>
    <w:rsid w:val="00A97B8C"/>
    <w:rsid w:val="00A97BCD"/>
    <w:rsid w:val="00A97EB5"/>
    <w:rsid w:val="00AA0C88"/>
    <w:rsid w:val="00AA158B"/>
    <w:rsid w:val="00AA1D12"/>
    <w:rsid w:val="00AA2059"/>
    <w:rsid w:val="00AA216B"/>
    <w:rsid w:val="00AA2CD8"/>
    <w:rsid w:val="00AA30A2"/>
    <w:rsid w:val="00AA35D2"/>
    <w:rsid w:val="00AA37AC"/>
    <w:rsid w:val="00AA398E"/>
    <w:rsid w:val="00AA49B7"/>
    <w:rsid w:val="00AA5CB1"/>
    <w:rsid w:val="00AA61DD"/>
    <w:rsid w:val="00AA630A"/>
    <w:rsid w:val="00AA69EF"/>
    <w:rsid w:val="00AA6F9A"/>
    <w:rsid w:val="00AA7159"/>
    <w:rsid w:val="00AA7A0E"/>
    <w:rsid w:val="00AB02C8"/>
    <w:rsid w:val="00AB0C7A"/>
    <w:rsid w:val="00AB102D"/>
    <w:rsid w:val="00AB1A33"/>
    <w:rsid w:val="00AB2224"/>
    <w:rsid w:val="00AB2857"/>
    <w:rsid w:val="00AB2AB9"/>
    <w:rsid w:val="00AB3299"/>
    <w:rsid w:val="00AB3E16"/>
    <w:rsid w:val="00AB3F97"/>
    <w:rsid w:val="00AB5000"/>
    <w:rsid w:val="00AB53BA"/>
    <w:rsid w:val="00AB55A8"/>
    <w:rsid w:val="00AB5702"/>
    <w:rsid w:val="00AB583A"/>
    <w:rsid w:val="00AB657E"/>
    <w:rsid w:val="00AB6872"/>
    <w:rsid w:val="00AB7192"/>
    <w:rsid w:val="00AB76D5"/>
    <w:rsid w:val="00AB78AC"/>
    <w:rsid w:val="00AC0F0B"/>
    <w:rsid w:val="00AC2671"/>
    <w:rsid w:val="00AC27BD"/>
    <w:rsid w:val="00AC2D25"/>
    <w:rsid w:val="00AC2E78"/>
    <w:rsid w:val="00AC33F9"/>
    <w:rsid w:val="00AC3431"/>
    <w:rsid w:val="00AC34AE"/>
    <w:rsid w:val="00AC3727"/>
    <w:rsid w:val="00AC4379"/>
    <w:rsid w:val="00AC4D53"/>
    <w:rsid w:val="00AC4E7D"/>
    <w:rsid w:val="00AC55D6"/>
    <w:rsid w:val="00AC57B8"/>
    <w:rsid w:val="00AC6071"/>
    <w:rsid w:val="00AC62C7"/>
    <w:rsid w:val="00AC63F4"/>
    <w:rsid w:val="00AC7483"/>
    <w:rsid w:val="00AC755E"/>
    <w:rsid w:val="00AC7BC4"/>
    <w:rsid w:val="00AD067C"/>
    <w:rsid w:val="00AD163D"/>
    <w:rsid w:val="00AD1744"/>
    <w:rsid w:val="00AD1B03"/>
    <w:rsid w:val="00AD1D48"/>
    <w:rsid w:val="00AD1DFE"/>
    <w:rsid w:val="00AD1ECB"/>
    <w:rsid w:val="00AD1F3F"/>
    <w:rsid w:val="00AD2D96"/>
    <w:rsid w:val="00AD3328"/>
    <w:rsid w:val="00AD3B9D"/>
    <w:rsid w:val="00AD3BEC"/>
    <w:rsid w:val="00AD5B99"/>
    <w:rsid w:val="00AD732B"/>
    <w:rsid w:val="00AD7927"/>
    <w:rsid w:val="00AD7E7F"/>
    <w:rsid w:val="00AE0B70"/>
    <w:rsid w:val="00AE0F2E"/>
    <w:rsid w:val="00AE1937"/>
    <w:rsid w:val="00AE2083"/>
    <w:rsid w:val="00AE2205"/>
    <w:rsid w:val="00AE26E7"/>
    <w:rsid w:val="00AE3128"/>
    <w:rsid w:val="00AE3D1D"/>
    <w:rsid w:val="00AE4080"/>
    <w:rsid w:val="00AE4426"/>
    <w:rsid w:val="00AE4557"/>
    <w:rsid w:val="00AE4A1F"/>
    <w:rsid w:val="00AE5BE1"/>
    <w:rsid w:val="00AE5E95"/>
    <w:rsid w:val="00AE617B"/>
    <w:rsid w:val="00AE6433"/>
    <w:rsid w:val="00AE6584"/>
    <w:rsid w:val="00AE677A"/>
    <w:rsid w:val="00AE69BD"/>
    <w:rsid w:val="00AE6ADB"/>
    <w:rsid w:val="00AE6D12"/>
    <w:rsid w:val="00AE74A7"/>
    <w:rsid w:val="00AE7FA8"/>
    <w:rsid w:val="00AF0A8F"/>
    <w:rsid w:val="00AF11A9"/>
    <w:rsid w:val="00AF1A07"/>
    <w:rsid w:val="00AF1CCB"/>
    <w:rsid w:val="00AF217E"/>
    <w:rsid w:val="00AF2BDA"/>
    <w:rsid w:val="00AF2DE9"/>
    <w:rsid w:val="00AF3C8C"/>
    <w:rsid w:val="00AF457C"/>
    <w:rsid w:val="00AF461C"/>
    <w:rsid w:val="00AF5363"/>
    <w:rsid w:val="00AF5494"/>
    <w:rsid w:val="00AF5CB8"/>
    <w:rsid w:val="00AF5F78"/>
    <w:rsid w:val="00AF66F1"/>
    <w:rsid w:val="00B00306"/>
    <w:rsid w:val="00B00A5B"/>
    <w:rsid w:val="00B010D3"/>
    <w:rsid w:val="00B01CC2"/>
    <w:rsid w:val="00B01F0D"/>
    <w:rsid w:val="00B0238F"/>
    <w:rsid w:val="00B02A4C"/>
    <w:rsid w:val="00B0312E"/>
    <w:rsid w:val="00B03D26"/>
    <w:rsid w:val="00B03E14"/>
    <w:rsid w:val="00B03F07"/>
    <w:rsid w:val="00B04047"/>
    <w:rsid w:val="00B04D36"/>
    <w:rsid w:val="00B04F11"/>
    <w:rsid w:val="00B05155"/>
    <w:rsid w:val="00B05688"/>
    <w:rsid w:val="00B05A41"/>
    <w:rsid w:val="00B05C5B"/>
    <w:rsid w:val="00B06241"/>
    <w:rsid w:val="00B06368"/>
    <w:rsid w:val="00B07988"/>
    <w:rsid w:val="00B07EDA"/>
    <w:rsid w:val="00B11967"/>
    <w:rsid w:val="00B11AC8"/>
    <w:rsid w:val="00B11C22"/>
    <w:rsid w:val="00B11E9A"/>
    <w:rsid w:val="00B121BF"/>
    <w:rsid w:val="00B128B2"/>
    <w:rsid w:val="00B13818"/>
    <w:rsid w:val="00B14A91"/>
    <w:rsid w:val="00B14E6C"/>
    <w:rsid w:val="00B151C6"/>
    <w:rsid w:val="00B15CC4"/>
    <w:rsid w:val="00B17793"/>
    <w:rsid w:val="00B17D79"/>
    <w:rsid w:val="00B17F5F"/>
    <w:rsid w:val="00B20057"/>
    <w:rsid w:val="00B2072B"/>
    <w:rsid w:val="00B208A5"/>
    <w:rsid w:val="00B209B5"/>
    <w:rsid w:val="00B20E2B"/>
    <w:rsid w:val="00B21341"/>
    <w:rsid w:val="00B21CA7"/>
    <w:rsid w:val="00B22651"/>
    <w:rsid w:val="00B22A69"/>
    <w:rsid w:val="00B22CE2"/>
    <w:rsid w:val="00B23216"/>
    <w:rsid w:val="00B23960"/>
    <w:rsid w:val="00B24165"/>
    <w:rsid w:val="00B2484E"/>
    <w:rsid w:val="00B24C37"/>
    <w:rsid w:val="00B24F49"/>
    <w:rsid w:val="00B255A7"/>
    <w:rsid w:val="00B25A70"/>
    <w:rsid w:val="00B25F9A"/>
    <w:rsid w:val="00B263DD"/>
    <w:rsid w:val="00B27080"/>
    <w:rsid w:val="00B2715E"/>
    <w:rsid w:val="00B272D3"/>
    <w:rsid w:val="00B31F85"/>
    <w:rsid w:val="00B32D9A"/>
    <w:rsid w:val="00B33105"/>
    <w:rsid w:val="00B336EB"/>
    <w:rsid w:val="00B3396B"/>
    <w:rsid w:val="00B33C09"/>
    <w:rsid w:val="00B34CA0"/>
    <w:rsid w:val="00B35846"/>
    <w:rsid w:val="00B35E23"/>
    <w:rsid w:val="00B35F32"/>
    <w:rsid w:val="00B364F3"/>
    <w:rsid w:val="00B36993"/>
    <w:rsid w:val="00B40294"/>
    <w:rsid w:val="00B40D48"/>
    <w:rsid w:val="00B40D73"/>
    <w:rsid w:val="00B41196"/>
    <w:rsid w:val="00B411BF"/>
    <w:rsid w:val="00B426FE"/>
    <w:rsid w:val="00B428F8"/>
    <w:rsid w:val="00B4299D"/>
    <w:rsid w:val="00B430D3"/>
    <w:rsid w:val="00B43215"/>
    <w:rsid w:val="00B433B2"/>
    <w:rsid w:val="00B437BD"/>
    <w:rsid w:val="00B439FA"/>
    <w:rsid w:val="00B43F99"/>
    <w:rsid w:val="00B4485B"/>
    <w:rsid w:val="00B448C2"/>
    <w:rsid w:val="00B46332"/>
    <w:rsid w:val="00B46FB7"/>
    <w:rsid w:val="00B477AA"/>
    <w:rsid w:val="00B4783F"/>
    <w:rsid w:val="00B47CEF"/>
    <w:rsid w:val="00B50D90"/>
    <w:rsid w:val="00B50F8B"/>
    <w:rsid w:val="00B51F41"/>
    <w:rsid w:val="00B52A20"/>
    <w:rsid w:val="00B52D01"/>
    <w:rsid w:val="00B53298"/>
    <w:rsid w:val="00B5457B"/>
    <w:rsid w:val="00B54CD5"/>
    <w:rsid w:val="00B553CF"/>
    <w:rsid w:val="00B553DB"/>
    <w:rsid w:val="00B558AB"/>
    <w:rsid w:val="00B55957"/>
    <w:rsid w:val="00B55FE6"/>
    <w:rsid w:val="00B560F8"/>
    <w:rsid w:val="00B56370"/>
    <w:rsid w:val="00B566E0"/>
    <w:rsid w:val="00B5685D"/>
    <w:rsid w:val="00B57861"/>
    <w:rsid w:val="00B57900"/>
    <w:rsid w:val="00B57E03"/>
    <w:rsid w:val="00B60649"/>
    <w:rsid w:val="00B60721"/>
    <w:rsid w:val="00B60E6E"/>
    <w:rsid w:val="00B61E14"/>
    <w:rsid w:val="00B63A2F"/>
    <w:rsid w:val="00B63CF7"/>
    <w:rsid w:val="00B64484"/>
    <w:rsid w:val="00B64A61"/>
    <w:rsid w:val="00B65956"/>
    <w:rsid w:val="00B65E54"/>
    <w:rsid w:val="00B660A0"/>
    <w:rsid w:val="00B66862"/>
    <w:rsid w:val="00B67C65"/>
    <w:rsid w:val="00B67D22"/>
    <w:rsid w:val="00B70068"/>
    <w:rsid w:val="00B701B4"/>
    <w:rsid w:val="00B7049B"/>
    <w:rsid w:val="00B707C2"/>
    <w:rsid w:val="00B70EDB"/>
    <w:rsid w:val="00B71A5D"/>
    <w:rsid w:val="00B72444"/>
    <w:rsid w:val="00B737C7"/>
    <w:rsid w:val="00B74A0D"/>
    <w:rsid w:val="00B74FBD"/>
    <w:rsid w:val="00B75667"/>
    <w:rsid w:val="00B75780"/>
    <w:rsid w:val="00B76554"/>
    <w:rsid w:val="00B76A7A"/>
    <w:rsid w:val="00B77B01"/>
    <w:rsid w:val="00B77D8A"/>
    <w:rsid w:val="00B8041E"/>
    <w:rsid w:val="00B80D16"/>
    <w:rsid w:val="00B814AA"/>
    <w:rsid w:val="00B81684"/>
    <w:rsid w:val="00B817F4"/>
    <w:rsid w:val="00B821AB"/>
    <w:rsid w:val="00B82BBC"/>
    <w:rsid w:val="00B830F7"/>
    <w:rsid w:val="00B8358C"/>
    <w:rsid w:val="00B83DF6"/>
    <w:rsid w:val="00B83FEF"/>
    <w:rsid w:val="00B84ADA"/>
    <w:rsid w:val="00B851AA"/>
    <w:rsid w:val="00B8620A"/>
    <w:rsid w:val="00B86761"/>
    <w:rsid w:val="00B86DBB"/>
    <w:rsid w:val="00B86FC3"/>
    <w:rsid w:val="00B87159"/>
    <w:rsid w:val="00B9086A"/>
    <w:rsid w:val="00B91DBA"/>
    <w:rsid w:val="00B920A8"/>
    <w:rsid w:val="00B928C7"/>
    <w:rsid w:val="00B93093"/>
    <w:rsid w:val="00B93392"/>
    <w:rsid w:val="00B93412"/>
    <w:rsid w:val="00B93C36"/>
    <w:rsid w:val="00B93DEE"/>
    <w:rsid w:val="00B94054"/>
    <w:rsid w:val="00B9422E"/>
    <w:rsid w:val="00B94253"/>
    <w:rsid w:val="00B94AC1"/>
    <w:rsid w:val="00B950E8"/>
    <w:rsid w:val="00B954FC"/>
    <w:rsid w:val="00B959B1"/>
    <w:rsid w:val="00B961D5"/>
    <w:rsid w:val="00B96482"/>
    <w:rsid w:val="00B96CF0"/>
    <w:rsid w:val="00B972EA"/>
    <w:rsid w:val="00B977E6"/>
    <w:rsid w:val="00BA0300"/>
    <w:rsid w:val="00BA0841"/>
    <w:rsid w:val="00BA0FFB"/>
    <w:rsid w:val="00BA1903"/>
    <w:rsid w:val="00BA1E65"/>
    <w:rsid w:val="00BA2642"/>
    <w:rsid w:val="00BA2729"/>
    <w:rsid w:val="00BA283C"/>
    <w:rsid w:val="00BA2AEB"/>
    <w:rsid w:val="00BA2BCA"/>
    <w:rsid w:val="00BA3A4C"/>
    <w:rsid w:val="00BA3B3B"/>
    <w:rsid w:val="00BA40BE"/>
    <w:rsid w:val="00BA44AB"/>
    <w:rsid w:val="00BA48E0"/>
    <w:rsid w:val="00BA5EFB"/>
    <w:rsid w:val="00BA659A"/>
    <w:rsid w:val="00BA6812"/>
    <w:rsid w:val="00BA68C1"/>
    <w:rsid w:val="00BA6E74"/>
    <w:rsid w:val="00BA715B"/>
    <w:rsid w:val="00BA79BC"/>
    <w:rsid w:val="00BA7EB0"/>
    <w:rsid w:val="00BB022B"/>
    <w:rsid w:val="00BB0528"/>
    <w:rsid w:val="00BB07FA"/>
    <w:rsid w:val="00BB101C"/>
    <w:rsid w:val="00BB103A"/>
    <w:rsid w:val="00BB1D67"/>
    <w:rsid w:val="00BB214E"/>
    <w:rsid w:val="00BB23BD"/>
    <w:rsid w:val="00BB301E"/>
    <w:rsid w:val="00BB3F4C"/>
    <w:rsid w:val="00BB5260"/>
    <w:rsid w:val="00BB5FEA"/>
    <w:rsid w:val="00BB724B"/>
    <w:rsid w:val="00BB72E6"/>
    <w:rsid w:val="00BB797E"/>
    <w:rsid w:val="00BB7BA0"/>
    <w:rsid w:val="00BC036E"/>
    <w:rsid w:val="00BC06F8"/>
    <w:rsid w:val="00BC0F2D"/>
    <w:rsid w:val="00BC0FC9"/>
    <w:rsid w:val="00BC10AB"/>
    <w:rsid w:val="00BC1139"/>
    <w:rsid w:val="00BC143A"/>
    <w:rsid w:val="00BC16BF"/>
    <w:rsid w:val="00BC1BFD"/>
    <w:rsid w:val="00BC201A"/>
    <w:rsid w:val="00BC2DEE"/>
    <w:rsid w:val="00BC2F5C"/>
    <w:rsid w:val="00BC342B"/>
    <w:rsid w:val="00BC38B8"/>
    <w:rsid w:val="00BC402B"/>
    <w:rsid w:val="00BC44F2"/>
    <w:rsid w:val="00BC532D"/>
    <w:rsid w:val="00BC5359"/>
    <w:rsid w:val="00BC6D8F"/>
    <w:rsid w:val="00BC79C5"/>
    <w:rsid w:val="00BC7ADB"/>
    <w:rsid w:val="00BC7B2C"/>
    <w:rsid w:val="00BC7DB0"/>
    <w:rsid w:val="00BD082C"/>
    <w:rsid w:val="00BD0942"/>
    <w:rsid w:val="00BD0A3A"/>
    <w:rsid w:val="00BD0FC4"/>
    <w:rsid w:val="00BD1151"/>
    <w:rsid w:val="00BD13D0"/>
    <w:rsid w:val="00BD140B"/>
    <w:rsid w:val="00BD1F4E"/>
    <w:rsid w:val="00BD2A08"/>
    <w:rsid w:val="00BD2A23"/>
    <w:rsid w:val="00BD2FB1"/>
    <w:rsid w:val="00BD3636"/>
    <w:rsid w:val="00BD386B"/>
    <w:rsid w:val="00BD3C69"/>
    <w:rsid w:val="00BD3D15"/>
    <w:rsid w:val="00BD3D7A"/>
    <w:rsid w:val="00BD567C"/>
    <w:rsid w:val="00BD5A65"/>
    <w:rsid w:val="00BD689C"/>
    <w:rsid w:val="00BD68BE"/>
    <w:rsid w:val="00BD7F9E"/>
    <w:rsid w:val="00BE09DC"/>
    <w:rsid w:val="00BE0D74"/>
    <w:rsid w:val="00BE1378"/>
    <w:rsid w:val="00BE18FE"/>
    <w:rsid w:val="00BE1A06"/>
    <w:rsid w:val="00BE20F7"/>
    <w:rsid w:val="00BE294F"/>
    <w:rsid w:val="00BE2BB7"/>
    <w:rsid w:val="00BE40F3"/>
    <w:rsid w:val="00BE65B3"/>
    <w:rsid w:val="00BE69FE"/>
    <w:rsid w:val="00BE742D"/>
    <w:rsid w:val="00BF0ACA"/>
    <w:rsid w:val="00BF0FD5"/>
    <w:rsid w:val="00BF10D2"/>
    <w:rsid w:val="00BF116C"/>
    <w:rsid w:val="00BF120B"/>
    <w:rsid w:val="00BF19D1"/>
    <w:rsid w:val="00BF22EE"/>
    <w:rsid w:val="00BF2AF0"/>
    <w:rsid w:val="00BF31CB"/>
    <w:rsid w:val="00BF4B69"/>
    <w:rsid w:val="00BF51F0"/>
    <w:rsid w:val="00BF52FB"/>
    <w:rsid w:val="00BF60E3"/>
    <w:rsid w:val="00BF67D2"/>
    <w:rsid w:val="00BF6D32"/>
    <w:rsid w:val="00BF70A1"/>
    <w:rsid w:val="00BF70D8"/>
    <w:rsid w:val="00BF7D43"/>
    <w:rsid w:val="00C00B95"/>
    <w:rsid w:val="00C00D06"/>
    <w:rsid w:val="00C00D60"/>
    <w:rsid w:val="00C013A3"/>
    <w:rsid w:val="00C01B4D"/>
    <w:rsid w:val="00C02C93"/>
    <w:rsid w:val="00C0409F"/>
    <w:rsid w:val="00C045D1"/>
    <w:rsid w:val="00C04D46"/>
    <w:rsid w:val="00C052F4"/>
    <w:rsid w:val="00C0546C"/>
    <w:rsid w:val="00C0551B"/>
    <w:rsid w:val="00C055A0"/>
    <w:rsid w:val="00C05678"/>
    <w:rsid w:val="00C057E0"/>
    <w:rsid w:val="00C0599D"/>
    <w:rsid w:val="00C05C20"/>
    <w:rsid w:val="00C05CFC"/>
    <w:rsid w:val="00C05DB8"/>
    <w:rsid w:val="00C05EE9"/>
    <w:rsid w:val="00C06066"/>
    <w:rsid w:val="00C067A4"/>
    <w:rsid w:val="00C076F5"/>
    <w:rsid w:val="00C078CC"/>
    <w:rsid w:val="00C07CAD"/>
    <w:rsid w:val="00C10F74"/>
    <w:rsid w:val="00C11183"/>
    <w:rsid w:val="00C118E4"/>
    <w:rsid w:val="00C11CA8"/>
    <w:rsid w:val="00C11FE5"/>
    <w:rsid w:val="00C11FF6"/>
    <w:rsid w:val="00C122BF"/>
    <w:rsid w:val="00C13AD5"/>
    <w:rsid w:val="00C13C8A"/>
    <w:rsid w:val="00C149FA"/>
    <w:rsid w:val="00C15135"/>
    <w:rsid w:val="00C17D89"/>
    <w:rsid w:val="00C20049"/>
    <w:rsid w:val="00C204CC"/>
    <w:rsid w:val="00C2068D"/>
    <w:rsid w:val="00C206C4"/>
    <w:rsid w:val="00C219B3"/>
    <w:rsid w:val="00C22495"/>
    <w:rsid w:val="00C232DD"/>
    <w:rsid w:val="00C24018"/>
    <w:rsid w:val="00C2423A"/>
    <w:rsid w:val="00C24D2E"/>
    <w:rsid w:val="00C24DDC"/>
    <w:rsid w:val="00C24EE5"/>
    <w:rsid w:val="00C26A24"/>
    <w:rsid w:val="00C271D7"/>
    <w:rsid w:val="00C27E62"/>
    <w:rsid w:val="00C300D9"/>
    <w:rsid w:val="00C30D3F"/>
    <w:rsid w:val="00C30DAA"/>
    <w:rsid w:val="00C30F1F"/>
    <w:rsid w:val="00C31089"/>
    <w:rsid w:val="00C319A2"/>
    <w:rsid w:val="00C31A97"/>
    <w:rsid w:val="00C3208A"/>
    <w:rsid w:val="00C337F3"/>
    <w:rsid w:val="00C33B98"/>
    <w:rsid w:val="00C33E53"/>
    <w:rsid w:val="00C33FF0"/>
    <w:rsid w:val="00C3433F"/>
    <w:rsid w:val="00C34704"/>
    <w:rsid w:val="00C34751"/>
    <w:rsid w:val="00C34C05"/>
    <w:rsid w:val="00C3566B"/>
    <w:rsid w:val="00C35B23"/>
    <w:rsid w:val="00C36064"/>
    <w:rsid w:val="00C36BFA"/>
    <w:rsid w:val="00C37050"/>
    <w:rsid w:val="00C37D75"/>
    <w:rsid w:val="00C4018E"/>
    <w:rsid w:val="00C40FA9"/>
    <w:rsid w:val="00C41332"/>
    <w:rsid w:val="00C419A3"/>
    <w:rsid w:val="00C41B56"/>
    <w:rsid w:val="00C41D2B"/>
    <w:rsid w:val="00C43FA1"/>
    <w:rsid w:val="00C444D9"/>
    <w:rsid w:val="00C44500"/>
    <w:rsid w:val="00C447FB"/>
    <w:rsid w:val="00C45B48"/>
    <w:rsid w:val="00C460CA"/>
    <w:rsid w:val="00C46896"/>
    <w:rsid w:val="00C479D8"/>
    <w:rsid w:val="00C47AE8"/>
    <w:rsid w:val="00C50066"/>
    <w:rsid w:val="00C5017F"/>
    <w:rsid w:val="00C50BE6"/>
    <w:rsid w:val="00C51B51"/>
    <w:rsid w:val="00C51F1A"/>
    <w:rsid w:val="00C522F8"/>
    <w:rsid w:val="00C5257E"/>
    <w:rsid w:val="00C52BD9"/>
    <w:rsid w:val="00C52FE0"/>
    <w:rsid w:val="00C5337B"/>
    <w:rsid w:val="00C53FD5"/>
    <w:rsid w:val="00C544CA"/>
    <w:rsid w:val="00C54C62"/>
    <w:rsid w:val="00C55231"/>
    <w:rsid w:val="00C563DF"/>
    <w:rsid w:val="00C57750"/>
    <w:rsid w:val="00C57CC6"/>
    <w:rsid w:val="00C604D8"/>
    <w:rsid w:val="00C60EC1"/>
    <w:rsid w:val="00C61F3D"/>
    <w:rsid w:val="00C620E3"/>
    <w:rsid w:val="00C624BE"/>
    <w:rsid w:val="00C62997"/>
    <w:rsid w:val="00C62B6B"/>
    <w:rsid w:val="00C62DEF"/>
    <w:rsid w:val="00C62F42"/>
    <w:rsid w:val="00C633AB"/>
    <w:rsid w:val="00C6346D"/>
    <w:rsid w:val="00C64849"/>
    <w:rsid w:val="00C65F58"/>
    <w:rsid w:val="00C66571"/>
    <w:rsid w:val="00C667F6"/>
    <w:rsid w:val="00C66941"/>
    <w:rsid w:val="00C66B7F"/>
    <w:rsid w:val="00C66C4B"/>
    <w:rsid w:val="00C67420"/>
    <w:rsid w:val="00C67554"/>
    <w:rsid w:val="00C679BA"/>
    <w:rsid w:val="00C70551"/>
    <w:rsid w:val="00C71CB1"/>
    <w:rsid w:val="00C7296E"/>
    <w:rsid w:val="00C72AD3"/>
    <w:rsid w:val="00C73242"/>
    <w:rsid w:val="00C7357D"/>
    <w:rsid w:val="00C735D4"/>
    <w:rsid w:val="00C741B5"/>
    <w:rsid w:val="00C75004"/>
    <w:rsid w:val="00C755E8"/>
    <w:rsid w:val="00C75970"/>
    <w:rsid w:val="00C75A42"/>
    <w:rsid w:val="00C75C9D"/>
    <w:rsid w:val="00C77113"/>
    <w:rsid w:val="00C77AEC"/>
    <w:rsid w:val="00C811D4"/>
    <w:rsid w:val="00C8128C"/>
    <w:rsid w:val="00C8198E"/>
    <w:rsid w:val="00C82C71"/>
    <w:rsid w:val="00C82DA1"/>
    <w:rsid w:val="00C82E5F"/>
    <w:rsid w:val="00C831AF"/>
    <w:rsid w:val="00C83234"/>
    <w:rsid w:val="00C8338A"/>
    <w:rsid w:val="00C84103"/>
    <w:rsid w:val="00C8567F"/>
    <w:rsid w:val="00C8572A"/>
    <w:rsid w:val="00C85BCA"/>
    <w:rsid w:val="00C8781D"/>
    <w:rsid w:val="00C87C97"/>
    <w:rsid w:val="00C87CCD"/>
    <w:rsid w:val="00C905AC"/>
    <w:rsid w:val="00C90B13"/>
    <w:rsid w:val="00C90F7A"/>
    <w:rsid w:val="00C91B3B"/>
    <w:rsid w:val="00C91CFB"/>
    <w:rsid w:val="00C91FAC"/>
    <w:rsid w:val="00C922C5"/>
    <w:rsid w:val="00C93297"/>
    <w:rsid w:val="00C93600"/>
    <w:rsid w:val="00C93DE2"/>
    <w:rsid w:val="00C94BD7"/>
    <w:rsid w:val="00C952CA"/>
    <w:rsid w:val="00C95730"/>
    <w:rsid w:val="00C95962"/>
    <w:rsid w:val="00C96583"/>
    <w:rsid w:val="00C96FBB"/>
    <w:rsid w:val="00C96FE0"/>
    <w:rsid w:val="00C97AF1"/>
    <w:rsid w:val="00CA04E7"/>
    <w:rsid w:val="00CA077D"/>
    <w:rsid w:val="00CA09AA"/>
    <w:rsid w:val="00CA0BA6"/>
    <w:rsid w:val="00CA0CF9"/>
    <w:rsid w:val="00CA22E9"/>
    <w:rsid w:val="00CA237B"/>
    <w:rsid w:val="00CA284C"/>
    <w:rsid w:val="00CA2919"/>
    <w:rsid w:val="00CA2C56"/>
    <w:rsid w:val="00CA3315"/>
    <w:rsid w:val="00CA5DA1"/>
    <w:rsid w:val="00CA60CC"/>
    <w:rsid w:val="00CA68EC"/>
    <w:rsid w:val="00CA75B3"/>
    <w:rsid w:val="00CA7692"/>
    <w:rsid w:val="00CB047F"/>
    <w:rsid w:val="00CB10AB"/>
    <w:rsid w:val="00CB11BD"/>
    <w:rsid w:val="00CB123B"/>
    <w:rsid w:val="00CB1EB9"/>
    <w:rsid w:val="00CB2BBD"/>
    <w:rsid w:val="00CB2FDA"/>
    <w:rsid w:val="00CB3010"/>
    <w:rsid w:val="00CB45C9"/>
    <w:rsid w:val="00CB47B9"/>
    <w:rsid w:val="00CB4AAF"/>
    <w:rsid w:val="00CB4F8A"/>
    <w:rsid w:val="00CB4FA5"/>
    <w:rsid w:val="00CB5562"/>
    <w:rsid w:val="00CB58DD"/>
    <w:rsid w:val="00CB5CCA"/>
    <w:rsid w:val="00CB6343"/>
    <w:rsid w:val="00CB65A0"/>
    <w:rsid w:val="00CB6A43"/>
    <w:rsid w:val="00CB6BF1"/>
    <w:rsid w:val="00CB7648"/>
    <w:rsid w:val="00CB7B6B"/>
    <w:rsid w:val="00CB7E89"/>
    <w:rsid w:val="00CB7EC9"/>
    <w:rsid w:val="00CC0FAB"/>
    <w:rsid w:val="00CC11B5"/>
    <w:rsid w:val="00CC1E3E"/>
    <w:rsid w:val="00CC1E40"/>
    <w:rsid w:val="00CC27F5"/>
    <w:rsid w:val="00CC2965"/>
    <w:rsid w:val="00CC3929"/>
    <w:rsid w:val="00CC4072"/>
    <w:rsid w:val="00CC5048"/>
    <w:rsid w:val="00CC5A8D"/>
    <w:rsid w:val="00CC606C"/>
    <w:rsid w:val="00CC6B47"/>
    <w:rsid w:val="00CC71EE"/>
    <w:rsid w:val="00CC75F4"/>
    <w:rsid w:val="00CC7D29"/>
    <w:rsid w:val="00CD06F6"/>
    <w:rsid w:val="00CD084C"/>
    <w:rsid w:val="00CD0974"/>
    <w:rsid w:val="00CD0DC1"/>
    <w:rsid w:val="00CD121B"/>
    <w:rsid w:val="00CD1DD3"/>
    <w:rsid w:val="00CD264D"/>
    <w:rsid w:val="00CD305F"/>
    <w:rsid w:val="00CD309B"/>
    <w:rsid w:val="00CD3122"/>
    <w:rsid w:val="00CD3DC4"/>
    <w:rsid w:val="00CD3E59"/>
    <w:rsid w:val="00CD3F09"/>
    <w:rsid w:val="00CD4436"/>
    <w:rsid w:val="00CD492B"/>
    <w:rsid w:val="00CD5C78"/>
    <w:rsid w:val="00CD5DEF"/>
    <w:rsid w:val="00CD6CDA"/>
    <w:rsid w:val="00CD7152"/>
    <w:rsid w:val="00CD7FA5"/>
    <w:rsid w:val="00CE0112"/>
    <w:rsid w:val="00CE03B6"/>
    <w:rsid w:val="00CE05F2"/>
    <w:rsid w:val="00CE0EF9"/>
    <w:rsid w:val="00CE1225"/>
    <w:rsid w:val="00CE18BC"/>
    <w:rsid w:val="00CE22D6"/>
    <w:rsid w:val="00CE2806"/>
    <w:rsid w:val="00CE3257"/>
    <w:rsid w:val="00CE3684"/>
    <w:rsid w:val="00CE420D"/>
    <w:rsid w:val="00CE42DF"/>
    <w:rsid w:val="00CE4CEC"/>
    <w:rsid w:val="00CE5A0D"/>
    <w:rsid w:val="00CE5C99"/>
    <w:rsid w:val="00CE6064"/>
    <w:rsid w:val="00CE6731"/>
    <w:rsid w:val="00CE6AD5"/>
    <w:rsid w:val="00CE75DE"/>
    <w:rsid w:val="00CE762E"/>
    <w:rsid w:val="00CE76BD"/>
    <w:rsid w:val="00CE7AB3"/>
    <w:rsid w:val="00CE7CDF"/>
    <w:rsid w:val="00CF00D0"/>
    <w:rsid w:val="00CF02AC"/>
    <w:rsid w:val="00CF06E6"/>
    <w:rsid w:val="00CF0CD7"/>
    <w:rsid w:val="00CF11C2"/>
    <w:rsid w:val="00CF13B7"/>
    <w:rsid w:val="00CF185D"/>
    <w:rsid w:val="00CF2304"/>
    <w:rsid w:val="00CF2639"/>
    <w:rsid w:val="00CF2B6F"/>
    <w:rsid w:val="00CF2ED9"/>
    <w:rsid w:val="00CF35E4"/>
    <w:rsid w:val="00CF399F"/>
    <w:rsid w:val="00CF3CF6"/>
    <w:rsid w:val="00CF3F01"/>
    <w:rsid w:val="00CF484C"/>
    <w:rsid w:val="00CF557C"/>
    <w:rsid w:val="00CF6AF3"/>
    <w:rsid w:val="00CF75C7"/>
    <w:rsid w:val="00D00669"/>
    <w:rsid w:val="00D014A9"/>
    <w:rsid w:val="00D017EE"/>
    <w:rsid w:val="00D02369"/>
    <w:rsid w:val="00D02621"/>
    <w:rsid w:val="00D02AC8"/>
    <w:rsid w:val="00D02C36"/>
    <w:rsid w:val="00D03684"/>
    <w:rsid w:val="00D036BD"/>
    <w:rsid w:val="00D03FC3"/>
    <w:rsid w:val="00D04DD6"/>
    <w:rsid w:val="00D04FC8"/>
    <w:rsid w:val="00D056E6"/>
    <w:rsid w:val="00D05FD4"/>
    <w:rsid w:val="00D06088"/>
    <w:rsid w:val="00D065A5"/>
    <w:rsid w:val="00D0675C"/>
    <w:rsid w:val="00D06800"/>
    <w:rsid w:val="00D06BB8"/>
    <w:rsid w:val="00D06C6E"/>
    <w:rsid w:val="00D06EF9"/>
    <w:rsid w:val="00D0798F"/>
    <w:rsid w:val="00D07A46"/>
    <w:rsid w:val="00D07ADD"/>
    <w:rsid w:val="00D10199"/>
    <w:rsid w:val="00D10FB7"/>
    <w:rsid w:val="00D11683"/>
    <w:rsid w:val="00D11873"/>
    <w:rsid w:val="00D11E73"/>
    <w:rsid w:val="00D12BDB"/>
    <w:rsid w:val="00D13880"/>
    <w:rsid w:val="00D14204"/>
    <w:rsid w:val="00D14F37"/>
    <w:rsid w:val="00D1624D"/>
    <w:rsid w:val="00D164BF"/>
    <w:rsid w:val="00D16A3F"/>
    <w:rsid w:val="00D16B26"/>
    <w:rsid w:val="00D20083"/>
    <w:rsid w:val="00D20E2C"/>
    <w:rsid w:val="00D217CE"/>
    <w:rsid w:val="00D22050"/>
    <w:rsid w:val="00D22D38"/>
    <w:rsid w:val="00D22EE4"/>
    <w:rsid w:val="00D231AF"/>
    <w:rsid w:val="00D23556"/>
    <w:rsid w:val="00D24DBB"/>
    <w:rsid w:val="00D25263"/>
    <w:rsid w:val="00D25B79"/>
    <w:rsid w:val="00D26CC7"/>
    <w:rsid w:val="00D27327"/>
    <w:rsid w:val="00D27695"/>
    <w:rsid w:val="00D27B4A"/>
    <w:rsid w:val="00D30320"/>
    <w:rsid w:val="00D30756"/>
    <w:rsid w:val="00D31502"/>
    <w:rsid w:val="00D32B70"/>
    <w:rsid w:val="00D33019"/>
    <w:rsid w:val="00D33313"/>
    <w:rsid w:val="00D33410"/>
    <w:rsid w:val="00D33783"/>
    <w:rsid w:val="00D33EF4"/>
    <w:rsid w:val="00D344C9"/>
    <w:rsid w:val="00D34666"/>
    <w:rsid w:val="00D34F9F"/>
    <w:rsid w:val="00D3610A"/>
    <w:rsid w:val="00D364A5"/>
    <w:rsid w:val="00D36706"/>
    <w:rsid w:val="00D367E7"/>
    <w:rsid w:val="00D40494"/>
    <w:rsid w:val="00D41054"/>
    <w:rsid w:val="00D41274"/>
    <w:rsid w:val="00D41789"/>
    <w:rsid w:val="00D4222F"/>
    <w:rsid w:val="00D422E4"/>
    <w:rsid w:val="00D423C9"/>
    <w:rsid w:val="00D429B7"/>
    <w:rsid w:val="00D44A5C"/>
    <w:rsid w:val="00D44B18"/>
    <w:rsid w:val="00D45978"/>
    <w:rsid w:val="00D45E78"/>
    <w:rsid w:val="00D46E80"/>
    <w:rsid w:val="00D46F2D"/>
    <w:rsid w:val="00D475CC"/>
    <w:rsid w:val="00D50835"/>
    <w:rsid w:val="00D50DBE"/>
    <w:rsid w:val="00D50F95"/>
    <w:rsid w:val="00D50FEE"/>
    <w:rsid w:val="00D51017"/>
    <w:rsid w:val="00D51565"/>
    <w:rsid w:val="00D52200"/>
    <w:rsid w:val="00D52F0F"/>
    <w:rsid w:val="00D53144"/>
    <w:rsid w:val="00D535D2"/>
    <w:rsid w:val="00D53768"/>
    <w:rsid w:val="00D54135"/>
    <w:rsid w:val="00D541B2"/>
    <w:rsid w:val="00D5456B"/>
    <w:rsid w:val="00D55044"/>
    <w:rsid w:val="00D5521C"/>
    <w:rsid w:val="00D554E6"/>
    <w:rsid w:val="00D556A0"/>
    <w:rsid w:val="00D55C37"/>
    <w:rsid w:val="00D5638E"/>
    <w:rsid w:val="00D563C2"/>
    <w:rsid w:val="00D56D08"/>
    <w:rsid w:val="00D56D65"/>
    <w:rsid w:val="00D57620"/>
    <w:rsid w:val="00D57F22"/>
    <w:rsid w:val="00D60018"/>
    <w:rsid w:val="00D60908"/>
    <w:rsid w:val="00D60E2B"/>
    <w:rsid w:val="00D61292"/>
    <w:rsid w:val="00D621D2"/>
    <w:rsid w:val="00D6278F"/>
    <w:rsid w:val="00D62949"/>
    <w:rsid w:val="00D629D9"/>
    <w:rsid w:val="00D62B31"/>
    <w:rsid w:val="00D62D71"/>
    <w:rsid w:val="00D63D24"/>
    <w:rsid w:val="00D655BC"/>
    <w:rsid w:val="00D66022"/>
    <w:rsid w:val="00D66065"/>
    <w:rsid w:val="00D665D5"/>
    <w:rsid w:val="00D6670E"/>
    <w:rsid w:val="00D67947"/>
    <w:rsid w:val="00D7010A"/>
    <w:rsid w:val="00D7040B"/>
    <w:rsid w:val="00D70B79"/>
    <w:rsid w:val="00D70D46"/>
    <w:rsid w:val="00D70E81"/>
    <w:rsid w:val="00D70F5E"/>
    <w:rsid w:val="00D71968"/>
    <w:rsid w:val="00D71F01"/>
    <w:rsid w:val="00D72894"/>
    <w:rsid w:val="00D72DEB"/>
    <w:rsid w:val="00D7358C"/>
    <w:rsid w:val="00D7368A"/>
    <w:rsid w:val="00D737EE"/>
    <w:rsid w:val="00D73F90"/>
    <w:rsid w:val="00D74977"/>
    <w:rsid w:val="00D75843"/>
    <w:rsid w:val="00D75999"/>
    <w:rsid w:val="00D76E83"/>
    <w:rsid w:val="00D8036A"/>
    <w:rsid w:val="00D81307"/>
    <w:rsid w:val="00D81B8A"/>
    <w:rsid w:val="00D820F3"/>
    <w:rsid w:val="00D822CA"/>
    <w:rsid w:val="00D82D3B"/>
    <w:rsid w:val="00D839AC"/>
    <w:rsid w:val="00D84268"/>
    <w:rsid w:val="00D84515"/>
    <w:rsid w:val="00D84824"/>
    <w:rsid w:val="00D84F73"/>
    <w:rsid w:val="00D8666C"/>
    <w:rsid w:val="00D86B3B"/>
    <w:rsid w:val="00D876BB"/>
    <w:rsid w:val="00D8778A"/>
    <w:rsid w:val="00D87E48"/>
    <w:rsid w:val="00D90446"/>
    <w:rsid w:val="00D90D31"/>
    <w:rsid w:val="00D9120D"/>
    <w:rsid w:val="00D912DF"/>
    <w:rsid w:val="00D92265"/>
    <w:rsid w:val="00D9230B"/>
    <w:rsid w:val="00D92F6C"/>
    <w:rsid w:val="00D93307"/>
    <w:rsid w:val="00D93714"/>
    <w:rsid w:val="00D93946"/>
    <w:rsid w:val="00D93FFD"/>
    <w:rsid w:val="00D94372"/>
    <w:rsid w:val="00D9493F"/>
    <w:rsid w:val="00D94FF3"/>
    <w:rsid w:val="00D957C0"/>
    <w:rsid w:val="00D95B59"/>
    <w:rsid w:val="00D95BFF"/>
    <w:rsid w:val="00D9681F"/>
    <w:rsid w:val="00D96AF8"/>
    <w:rsid w:val="00DA019E"/>
    <w:rsid w:val="00DA0590"/>
    <w:rsid w:val="00DA0F8E"/>
    <w:rsid w:val="00DA0FC0"/>
    <w:rsid w:val="00DA1176"/>
    <w:rsid w:val="00DA12A3"/>
    <w:rsid w:val="00DA16B2"/>
    <w:rsid w:val="00DA1985"/>
    <w:rsid w:val="00DA1D80"/>
    <w:rsid w:val="00DA2046"/>
    <w:rsid w:val="00DA2BCC"/>
    <w:rsid w:val="00DA2EB1"/>
    <w:rsid w:val="00DA30FB"/>
    <w:rsid w:val="00DA3F00"/>
    <w:rsid w:val="00DA631B"/>
    <w:rsid w:val="00DA6B8E"/>
    <w:rsid w:val="00DA7074"/>
    <w:rsid w:val="00DA727D"/>
    <w:rsid w:val="00DA773F"/>
    <w:rsid w:val="00DA7BC7"/>
    <w:rsid w:val="00DB0564"/>
    <w:rsid w:val="00DB1539"/>
    <w:rsid w:val="00DB1772"/>
    <w:rsid w:val="00DB2014"/>
    <w:rsid w:val="00DB220E"/>
    <w:rsid w:val="00DB2369"/>
    <w:rsid w:val="00DB2559"/>
    <w:rsid w:val="00DB272C"/>
    <w:rsid w:val="00DB35C7"/>
    <w:rsid w:val="00DB39DE"/>
    <w:rsid w:val="00DB405C"/>
    <w:rsid w:val="00DB40DD"/>
    <w:rsid w:val="00DB4322"/>
    <w:rsid w:val="00DB4699"/>
    <w:rsid w:val="00DB4EE6"/>
    <w:rsid w:val="00DB518A"/>
    <w:rsid w:val="00DB533A"/>
    <w:rsid w:val="00DB53DB"/>
    <w:rsid w:val="00DB5C4A"/>
    <w:rsid w:val="00DB5EE5"/>
    <w:rsid w:val="00DB67D0"/>
    <w:rsid w:val="00DB68AB"/>
    <w:rsid w:val="00DB6DF3"/>
    <w:rsid w:val="00DB7507"/>
    <w:rsid w:val="00DB75E6"/>
    <w:rsid w:val="00DB7701"/>
    <w:rsid w:val="00DB7B8B"/>
    <w:rsid w:val="00DB7E8C"/>
    <w:rsid w:val="00DC0BF8"/>
    <w:rsid w:val="00DC0F93"/>
    <w:rsid w:val="00DC1763"/>
    <w:rsid w:val="00DC17C6"/>
    <w:rsid w:val="00DC28A6"/>
    <w:rsid w:val="00DC3012"/>
    <w:rsid w:val="00DC3BC7"/>
    <w:rsid w:val="00DC4A29"/>
    <w:rsid w:val="00DC4B4C"/>
    <w:rsid w:val="00DC4E8D"/>
    <w:rsid w:val="00DC60E1"/>
    <w:rsid w:val="00DC6A94"/>
    <w:rsid w:val="00DC76BA"/>
    <w:rsid w:val="00DD132F"/>
    <w:rsid w:val="00DD1521"/>
    <w:rsid w:val="00DD1C2F"/>
    <w:rsid w:val="00DD1ED7"/>
    <w:rsid w:val="00DD242B"/>
    <w:rsid w:val="00DD2C54"/>
    <w:rsid w:val="00DD3430"/>
    <w:rsid w:val="00DD35A0"/>
    <w:rsid w:val="00DD393E"/>
    <w:rsid w:val="00DD6396"/>
    <w:rsid w:val="00DD6C70"/>
    <w:rsid w:val="00DD6E8E"/>
    <w:rsid w:val="00DD70C8"/>
    <w:rsid w:val="00DD76D7"/>
    <w:rsid w:val="00DD7F36"/>
    <w:rsid w:val="00DE0C03"/>
    <w:rsid w:val="00DE1C08"/>
    <w:rsid w:val="00DE1F14"/>
    <w:rsid w:val="00DE21CF"/>
    <w:rsid w:val="00DE273A"/>
    <w:rsid w:val="00DE3E7C"/>
    <w:rsid w:val="00DE4664"/>
    <w:rsid w:val="00DE4C4F"/>
    <w:rsid w:val="00DE5335"/>
    <w:rsid w:val="00DF02EC"/>
    <w:rsid w:val="00DF0518"/>
    <w:rsid w:val="00DF098C"/>
    <w:rsid w:val="00DF1249"/>
    <w:rsid w:val="00DF24B9"/>
    <w:rsid w:val="00DF2DA0"/>
    <w:rsid w:val="00DF32AF"/>
    <w:rsid w:val="00DF3E4D"/>
    <w:rsid w:val="00DF42F3"/>
    <w:rsid w:val="00DF46CF"/>
    <w:rsid w:val="00DF4D70"/>
    <w:rsid w:val="00DF4F19"/>
    <w:rsid w:val="00DF5270"/>
    <w:rsid w:val="00DF5374"/>
    <w:rsid w:val="00DF5D97"/>
    <w:rsid w:val="00DF6B34"/>
    <w:rsid w:val="00DF6B69"/>
    <w:rsid w:val="00E00C18"/>
    <w:rsid w:val="00E012D8"/>
    <w:rsid w:val="00E0160D"/>
    <w:rsid w:val="00E0175D"/>
    <w:rsid w:val="00E028E6"/>
    <w:rsid w:val="00E02DBD"/>
    <w:rsid w:val="00E03941"/>
    <w:rsid w:val="00E046C1"/>
    <w:rsid w:val="00E049FD"/>
    <w:rsid w:val="00E04B41"/>
    <w:rsid w:val="00E05375"/>
    <w:rsid w:val="00E054B7"/>
    <w:rsid w:val="00E05A22"/>
    <w:rsid w:val="00E05AC5"/>
    <w:rsid w:val="00E06AF4"/>
    <w:rsid w:val="00E07DFF"/>
    <w:rsid w:val="00E07E45"/>
    <w:rsid w:val="00E10043"/>
    <w:rsid w:val="00E1039A"/>
    <w:rsid w:val="00E119CF"/>
    <w:rsid w:val="00E11E3A"/>
    <w:rsid w:val="00E1206B"/>
    <w:rsid w:val="00E1296E"/>
    <w:rsid w:val="00E12B11"/>
    <w:rsid w:val="00E131BE"/>
    <w:rsid w:val="00E136EA"/>
    <w:rsid w:val="00E139D0"/>
    <w:rsid w:val="00E145E0"/>
    <w:rsid w:val="00E14911"/>
    <w:rsid w:val="00E14913"/>
    <w:rsid w:val="00E150B1"/>
    <w:rsid w:val="00E1521D"/>
    <w:rsid w:val="00E1546F"/>
    <w:rsid w:val="00E15EC8"/>
    <w:rsid w:val="00E16219"/>
    <w:rsid w:val="00E168A5"/>
    <w:rsid w:val="00E175FF"/>
    <w:rsid w:val="00E17CFB"/>
    <w:rsid w:val="00E17D29"/>
    <w:rsid w:val="00E20661"/>
    <w:rsid w:val="00E209E6"/>
    <w:rsid w:val="00E20AD1"/>
    <w:rsid w:val="00E216A5"/>
    <w:rsid w:val="00E21F98"/>
    <w:rsid w:val="00E222AC"/>
    <w:rsid w:val="00E224C9"/>
    <w:rsid w:val="00E229F7"/>
    <w:rsid w:val="00E22EE3"/>
    <w:rsid w:val="00E23416"/>
    <w:rsid w:val="00E2391F"/>
    <w:rsid w:val="00E242E6"/>
    <w:rsid w:val="00E24E3D"/>
    <w:rsid w:val="00E250DB"/>
    <w:rsid w:val="00E2596F"/>
    <w:rsid w:val="00E25FF1"/>
    <w:rsid w:val="00E263E4"/>
    <w:rsid w:val="00E30155"/>
    <w:rsid w:val="00E3069F"/>
    <w:rsid w:val="00E306A2"/>
    <w:rsid w:val="00E30FBC"/>
    <w:rsid w:val="00E3116C"/>
    <w:rsid w:val="00E31521"/>
    <w:rsid w:val="00E316C4"/>
    <w:rsid w:val="00E31A72"/>
    <w:rsid w:val="00E32964"/>
    <w:rsid w:val="00E32E0E"/>
    <w:rsid w:val="00E33222"/>
    <w:rsid w:val="00E33802"/>
    <w:rsid w:val="00E33814"/>
    <w:rsid w:val="00E33D97"/>
    <w:rsid w:val="00E3582D"/>
    <w:rsid w:val="00E35AC6"/>
    <w:rsid w:val="00E35AE0"/>
    <w:rsid w:val="00E35F47"/>
    <w:rsid w:val="00E36306"/>
    <w:rsid w:val="00E377BF"/>
    <w:rsid w:val="00E379BC"/>
    <w:rsid w:val="00E42CC0"/>
    <w:rsid w:val="00E42FB4"/>
    <w:rsid w:val="00E441CF"/>
    <w:rsid w:val="00E4455B"/>
    <w:rsid w:val="00E446BF"/>
    <w:rsid w:val="00E44ECD"/>
    <w:rsid w:val="00E45136"/>
    <w:rsid w:val="00E452CD"/>
    <w:rsid w:val="00E452D0"/>
    <w:rsid w:val="00E45A9D"/>
    <w:rsid w:val="00E45B6C"/>
    <w:rsid w:val="00E45DC1"/>
    <w:rsid w:val="00E460A1"/>
    <w:rsid w:val="00E467AB"/>
    <w:rsid w:val="00E47284"/>
    <w:rsid w:val="00E472B1"/>
    <w:rsid w:val="00E47BD9"/>
    <w:rsid w:val="00E47FBB"/>
    <w:rsid w:val="00E5141B"/>
    <w:rsid w:val="00E515A3"/>
    <w:rsid w:val="00E517D0"/>
    <w:rsid w:val="00E52F76"/>
    <w:rsid w:val="00E53C36"/>
    <w:rsid w:val="00E53FAF"/>
    <w:rsid w:val="00E5413F"/>
    <w:rsid w:val="00E541D0"/>
    <w:rsid w:val="00E543CA"/>
    <w:rsid w:val="00E54EC5"/>
    <w:rsid w:val="00E55335"/>
    <w:rsid w:val="00E55D2A"/>
    <w:rsid w:val="00E57BA2"/>
    <w:rsid w:val="00E57FA4"/>
    <w:rsid w:val="00E60ADA"/>
    <w:rsid w:val="00E612D6"/>
    <w:rsid w:val="00E61C29"/>
    <w:rsid w:val="00E61CEF"/>
    <w:rsid w:val="00E624D8"/>
    <w:rsid w:val="00E63DB3"/>
    <w:rsid w:val="00E63F2E"/>
    <w:rsid w:val="00E645DC"/>
    <w:rsid w:val="00E65967"/>
    <w:rsid w:val="00E65EF0"/>
    <w:rsid w:val="00E673B1"/>
    <w:rsid w:val="00E6767F"/>
    <w:rsid w:val="00E67F22"/>
    <w:rsid w:val="00E705E5"/>
    <w:rsid w:val="00E70B0C"/>
    <w:rsid w:val="00E713AC"/>
    <w:rsid w:val="00E71EFF"/>
    <w:rsid w:val="00E72246"/>
    <w:rsid w:val="00E722AC"/>
    <w:rsid w:val="00E723D3"/>
    <w:rsid w:val="00E725B6"/>
    <w:rsid w:val="00E73C8C"/>
    <w:rsid w:val="00E73E01"/>
    <w:rsid w:val="00E745BF"/>
    <w:rsid w:val="00E74697"/>
    <w:rsid w:val="00E74F1D"/>
    <w:rsid w:val="00E758C0"/>
    <w:rsid w:val="00E75AF9"/>
    <w:rsid w:val="00E765F5"/>
    <w:rsid w:val="00E80F43"/>
    <w:rsid w:val="00E81E66"/>
    <w:rsid w:val="00E82560"/>
    <w:rsid w:val="00E825E3"/>
    <w:rsid w:val="00E82F70"/>
    <w:rsid w:val="00E83280"/>
    <w:rsid w:val="00E832C9"/>
    <w:rsid w:val="00E833B2"/>
    <w:rsid w:val="00E8348E"/>
    <w:rsid w:val="00E83C3A"/>
    <w:rsid w:val="00E83D39"/>
    <w:rsid w:val="00E83E6E"/>
    <w:rsid w:val="00E84279"/>
    <w:rsid w:val="00E84592"/>
    <w:rsid w:val="00E85483"/>
    <w:rsid w:val="00E85515"/>
    <w:rsid w:val="00E8554D"/>
    <w:rsid w:val="00E85D85"/>
    <w:rsid w:val="00E85FB9"/>
    <w:rsid w:val="00E86072"/>
    <w:rsid w:val="00E86752"/>
    <w:rsid w:val="00E86D0D"/>
    <w:rsid w:val="00E873F1"/>
    <w:rsid w:val="00E87AE6"/>
    <w:rsid w:val="00E904A1"/>
    <w:rsid w:val="00E90E01"/>
    <w:rsid w:val="00E90FE7"/>
    <w:rsid w:val="00E91BF2"/>
    <w:rsid w:val="00E91E5F"/>
    <w:rsid w:val="00E92BD8"/>
    <w:rsid w:val="00E92F0A"/>
    <w:rsid w:val="00E93A7A"/>
    <w:rsid w:val="00E93B3D"/>
    <w:rsid w:val="00E94307"/>
    <w:rsid w:val="00E94762"/>
    <w:rsid w:val="00E94C76"/>
    <w:rsid w:val="00E9572A"/>
    <w:rsid w:val="00E958C1"/>
    <w:rsid w:val="00E960CF"/>
    <w:rsid w:val="00E9627E"/>
    <w:rsid w:val="00E965F5"/>
    <w:rsid w:val="00E96C2A"/>
    <w:rsid w:val="00E96FBC"/>
    <w:rsid w:val="00E9738B"/>
    <w:rsid w:val="00E97732"/>
    <w:rsid w:val="00E97A1F"/>
    <w:rsid w:val="00EA000E"/>
    <w:rsid w:val="00EA0214"/>
    <w:rsid w:val="00EA0281"/>
    <w:rsid w:val="00EA0BD3"/>
    <w:rsid w:val="00EA0BFA"/>
    <w:rsid w:val="00EA0CA7"/>
    <w:rsid w:val="00EA0E05"/>
    <w:rsid w:val="00EA0EFC"/>
    <w:rsid w:val="00EA12D3"/>
    <w:rsid w:val="00EA20F1"/>
    <w:rsid w:val="00EA2730"/>
    <w:rsid w:val="00EA42BA"/>
    <w:rsid w:val="00EA4AB0"/>
    <w:rsid w:val="00EA4F96"/>
    <w:rsid w:val="00EA531A"/>
    <w:rsid w:val="00EA57D5"/>
    <w:rsid w:val="00EA589B"/>
    <w:rsid w:val="00EA5B41"/>
    <w:rsid w:val="00EA7482"/>
    <w:rsid w:val="00EA7499"/>
    <w:rsid w:val="00EA74E3"/>
    <w:rsid w:val="00EA7744"/>
    <w:rsid w:val="00EB178A"/>
    <w:rsid w:val="00EB2435"/>
    <w:rsid w:val="00EB3027"/>
    <w:rsid w:val="00EB306C"/>
    <w:rsid w:val="00EB313A"/>
    <w:rsid w:val="00EB3495"/>
    <w:rsid w:val="00EB534C"/>
    <w:rsid w:val="00EB5DA2"/>
    <w:rsid w:val="00EB5E7D"/>
    <w:rsid w:val="00EB688D"/>
    <w:rsid w:val="00EB7124"/>
    <w:rsid w:val="00EB74DD"/>
    <w:rsid w:val="00EB7E4D"/>
    <w:rsid w:val="00EC0453"/>
    <w:rsid w:val="00EC0B57"/>
    <w:rsid w:val="00EC12C0"/>
    <w:rsid w:val="00EC142C"/>
    <w:rsid w:val="00EC1515"/>
    <w:rsid w:val="00EC16D0"/>
    <w:rsid w:val="00EC2B11"/>
    <w:rsid w:val="00EC2FEB"/>
    <w:rsid w:val="00EC36C9"/>
    <w:rsid w:val="00EC36DD"/>
    <w:rsid w:val="00EC39A2"/>
    <w:rsid w:val="00EC4B61"/>
    <w:rsid w:val="00EC555C"/>
    <w:rsid w:val="00EC60C0"/>
    <w:rsid w:val="00EC6337"/>
    <w:rsid w:val="00EC7326"/>
    <w:rsid w:val="00ED0DE8"/>
    <w:rsid w:val="00ED0FAF"/>
    <w:rsid w:val="00ED0FB6"/>
    <w:rsid w:val="00ED19F8"/>
    <w:rsid w:val="00ED3068"/>
    <w:rsid w:val="00ED3534"/>
    <w:rsid w:val="00ED3B7D"/>
    <w:rsid w:val="00ED4CD8"/>
    <w:rsid w:val="00ED6435"/>
    <w:rsid w:val="00ED6B4F"/>
    <w:rsid w:val="00ED6CAC"/>
    <w:rsid w:val="00ED73A4"/>
    <w:rsid w:val="00EE0A49"/>
    <w:rsid w:val="00EE0C8D"/>
    <w:rsid w:val="00EE1061"/>
    <w:rsid w:val="00EE14FE"/>
    <w:rsid w:val="00EE15CA"/>
    <w:rsid w:val="00EE18BB"/>
    <w:rsid w:val="00EE19F2"/>
    <w:rsid w:val="00EE1CDA"/>
    <w:rsid w:val="00EE211B"/>
    <w:rsid w:val="00EE24B7"/>
    <w:rsid w:val="00EE2759"/>
    <w:rsid w:val="00EE2AAB"/>
    <w:rsid w:val="00EE3354"/>
    <w:rsid w:val="00EE3653"/>
    <w:rsid w:val="00EE3A54"/>
    <w:rsid w:val="00EE3CC4"/>
    <w:rsid w:val="00EE459C"/>
    <w:rsid w:val="00EE62B4"/>
    <w:rsid w:val="00EE6735"/>
    <w:rsid w:val="00EE692B"/>
    <w:rsid w:val="00EF0E50"/>
    <w:rsid w:val="00EF16E5"/>
    <w:rsid w:val="00EF1FE3"/>
    <w:rsid w:val="00EF20FD"/>
    <w:rsid w:val="00EF220D"/>
    <w:rsid w:val="00EF2337"/>
    <w:rsid w:val="00EF2439"/>
    <w:rsid w:val="00EF3A4A"/>
    <w:rsid w:val="00EF3B82"/>
    <w:rsid w:val="00EF3D43"/>
    <w:rsid w:val="00EF493B"/>
    <w:rsid w:val="00EF4F32"/>
    <w:rsid w:val="00EF6848"/>
    <w:rsid w:val="00EF754B"/>
    <w:rsid w:val="00EF7CE1"/>
    <w:rsid w:val="00EF7DCF"/>
    <w:rsid w:val="00F000F0"/>
    <w:rsid w:val="00F00122"/>
    <w:rsid w:val="00F00923"/>
    <w:rsid w:val="00F009F4"/>
    <w:rsid w:val="00F00C9D"/>
    <w:rsid w:val="00F01090"/>
    <w:rsid w:val="00F01A06"/>
    <w:rsid w:val="00F01A58"/>
    <w:rsid w:val="00F023A1"/>
    <w:rsid w:val="00F0301D"/>
    <w:rsid w:val="00F03367"/>
    <w:rsid w:val="00F03891"/>
    <w:rsid w:val="00F03EDC"/>
    <w:rsid w:val="00F046B1"/>
    <w:rsid w:val="00F04CF6"/>
    <w:rsid w:val="00F04ED5"/>
    <w:rsid w:val="00F05BA0"/>
    <w:rsid w:val="00F05EED"/>
    <w:rsid w:val="00F062B0"/>
    <w:rsid w:val="00F063A9"/>
    <w:rsid w:val="00F06F02"/>
    <w:rsid w:val="00F077C0"/>
    <w:rsid w:val="00F0783A"/>
    <w:rsid w:val="00F07C4E"/>
    <w:rsid w:val="00F07D9B"/>
    <w:rsid w:val="00F118A5"/>
    <w:rsid w:val="00F12194"/>
    <w:rsid w:val="00F12230"/>
    <w:rsid w:val="00F14351"/>
    <w:rsid w:val="00F15744"/>
    <w:rsid w:val="00F15A4F"/>
    <w:rsid w:val="00F165FE"/>
    <w:rsid w:val="00F16BB1"/>
    <w:rsid w:val="00F20046"/>
    <w:rsid w:val="00F20222"/>
    <w:rsid w:val="00F206FE"/>
    <w:rsid w:val="00F209E0"/>
    <w:rsid w:val="00F20EE3"/>
    <w:rsid w:val="00F21048"/>
    <w:rsid w:val="00F2112D"/>
    <w:rsid w:val="00F21654"/>
    <w:rsid w:val="00F21845"/>
    <w:rsid w:val="00F218EF"/>
    <w:rsid w:val="00F21EC3"/>
    <w:rsid w:val="00F2357F"/>
    <w:rsid w:val="00F24A57"/>
    <w:rsid w:val="00F24F4D"/>
    <w:rsid w:val="00F25139"/>
    <w:rsid w:val="00F2617C"/>
    <w:rsid w:val="00F2643A"/>
    <w:rsid w:val="00F2699C"/>
    <w:rsid w:val="00F269CD"/>
    <w:rsid w:val="00F26CE7"/>
    <w:rsid w:val="00F26FA1"/>
    <w:rsid w:val="00F276A4"/>
    <w:rsid w:val="00F2795E"/>
    <w:rsid w:val="00F27C52"/>
    <w:rsid w:val="00F3002F"/>
    <w:rsid w:val="00F301EB"/>
    <w:rsid w:val="00F304B5"/>
    <w:rsid w:val="00F30894"/>
    <w:rsid w:val="00F31234"/>
    <w:rsid w:val="00F3250F"/>
    <w:rsid w:val="00F328BD"/>
    <w:rsid w:val="00F33655"/>
    <w:rsid w:val="00F3383E"/>
    <w:rsid w:val="00F346BC"/>
    <w:rsid w:val="00F3471B"/>
    <w:rsid w:val="00F3521B"/>
    <w:rsid w:val="00F35561"/>
    <w:rsid w:val="00F35865"/>
    <w:rsid w:val="00F36DC1"/>
    <w:rsid w:val="00F36EC5"/>
    <w:rsid w:val="00F376FE"/>
    <w:rsid w:val="00F37702"/>
    <w:rsid w:val="00F37922"/>
    <w:rsid w:val="00F40036"/>
    <w:rsid w:val="00F41605"/>
    <w:rsid w:val="00F41F9B"/>
    <w:rsid w:val="00F42049"/>
    <w:rsid w:val="00F4240E"/>
    <w:rsid w:val="00F42969"/>
    <w:rsid w:val="00F42C2B"/>
    <w:rsid w:val="00F4355A"/>
    <w:rsid w:val="00F43F18"/>
    <w:rsid w:val="00F4406A"/>
    <w:rsid w:val="00F44100"/>
    <w:rsid w:val="00F44833"/>
    <w:rsid w:val="00F45003"/>
    <w:rsid w:val="00F45692"/>
    <w:rsid w:val="00F45768"/>
    <w:rsid w:val="00F463BD"/>
    <w:rsid w:val="00F4645A"/>
    <w:rsid w:val="00F46A01"/>
    <w:rsid w:val="00F476D2"/>
    <w:rsid w:val="00F47AFE"/>
    <w:rsid w:val="00F47BCC"/>
    <w:rsid w:val="00F47DF9"/>
    <w:rsid w:val="00F50020"/>
    <w:rsid w:val="00F50567"/>
    <w:rsid w:val="00F50849"/>
    <w:rsid w:val="00F50F51"/>
    <w:rsid w:val="00F51318"/>
    <w:rsid w:val="00F51929"/>
    <w:rsid w:val="00F523A6"/>
    <w:rsid w:val="00F52631"/>
    <w:rsid w:val="00F52A23"/>
    <w:rsid w:val="00F52A4B"/>
    <w:rsid w:val="00F533DB"/>
    <w:rsid w:val="00F53483"/>
    <w:rsid w:val="00F5376A"/>
    <w:rsid w:val="00F53E2D"/>
    <w:rsid w:val="00F542D8"/>
    <w:rsid w:val="00F548C8"/>
    <w:rsid w:val="00F54986"/>
    <w:rsid w:val="00F55A3B"/>
    <w:rsid w:val="00F56848"/>
    <w:rsid w:val="00F56FA3"/>
    <w:rsid w:val="00F5765A"/>
    <w:rsid w:val="00F57A26"/>
    <w:rsid w:val="00F57A55"/>
    <w:rsid w:val="00F57C72"/>
    <w:rsid w:val="00F60802"/>
    <w:rsid w:val="00F61564"/>
    <w:rsid w:val="00F6190D"/>
    <w:rsid w:val="00F61954"/>
    <w:rsid w:val="00F61D1B"/>
    <w:rsid w:val="00F61FDE"/>
    <w:rsid w:val="00F62BB8"/>
    <w:rsid w:val="00F63DE6"/>
    <w:rsid w:val="00F64966"/>
    <w:rsid w:val="00F64AC0"/>
    <w:rsid w:val="00F661A3"/>
    <w:rsid w:val="00F66544"/>
    <w:rsid w:val="00F669E3"/>
    <w:rsid w:val="00F670C3"/>
    <w:rsid w:val="00F67219"/>
    <w:rsid w:val="00F675AE"/>
    <w:rsid w:val="00F70225"/>
    <w:rsid w:val="00F703C3"/>
    <w:rsid w:val="00F703EE"/>
    <w:rsid w:val="00F70AD2"/>
    <w:rsid w:val="00F71985"/>
    <w:rsid w:val="00F71F79"/>
    <w:rsid w:val="00F721A1"/>
    <w:rsid w:val="00F724E3"/>
    <w:rsid w:val="00F72654"/>
    <w:rsid w:val="00F72E2E"/>
    <w:rsid w:val="00F738F0"/>
    <w:rsid w:val="00F74491"/>
    <w:rsid w:val="00F74A7A"/>
    <w:rsid w:val="00F75126"/>
    <w:rsid w:val="00F7529C"/>
    <w:rsid w:val="00F75AE8"/>
    <w:rsid w:val="00F75B83"/>
    <w:rsid w:val="00F7625A"/>
    <w:rsid w:val="00F76408"/>
    <w:rsid w:val="00F77029"/>
    <w:rsid w:val="00F77CFA"/>
    <w:rsid w:val="00F80646"/>
    <w:rsid w:val="00F80D8F"/>
    <w:rsid w:val="00F80E30"/>
    <w:rsid w:val="00F81E4A"/>
    <w:rsid w:val="00F81F25"/>
    <w:rsid w:val="00F82A4B"/>
    <w:rsid w:val="00F837DD"/>
    <w:rsid w:val="00F83CC5"/>
    <w:rsid w:val="00F843E3"/>
    <w:rsid w:val="00F849D0"/>
    <w:rsid w:val="00F849D7"/>
    <w:rsid w:val="00F84A2F"/>
    <w:rsid w:val="00F84A9B"/>
    <w:rsid w:val="00F84AA8"/>
    <w:rsid w:val="00F84B23"/>
    <w:rsid w:val="00F850EB"/>
    <w:rsid w:val="00F85744"/>
    <w:rsid w:val="00F85A95"/>
    <w:rsid w:val="00F86193"/>
    <w:rsid w:val="00F869AA"/>
    <w:rsid w:val="00F86AE2"/>
    <w:rsid w:val="00F86C4D"/>
    <w:rsid w:val="00F877A7"/>
    <w:rsid w:val="00F90391"/>
    <w:rsid w:val="00F9046C"/>
    <w:rsid w:val="00F90C86"/>
    <w:rsid w:val="00F90E2A"/>
    <w:rsid w:val="00F915AB"/>
    <w:rsid w:val="00F918AE"/>
    <w:rsid w:val="00F91DAC"/>
    <w:rsid w:val="00F92174"/>
    <w:rsid w:val="00F930DC"/>
    <w:rsid w:val="00F94192"/>
    <w:rsid w:val="00F94683"/>
    <w:rsid w:val="00F9495D"/>
    <w:rsid w:val="00F94C7E"/>
    <w:rsid w:val="00F95013"/>
    <w:rsid w:val="00F9529E"/>
    <w:rsid w:val="00F95362"/>
    <w:rsid w:val="00F95663"/>
    <w:rsid w:val="00F9597B"/>
    <w:rsid w:val="00F95EA1"/>
    <w:rsid w:val="00F9632D"/>
    <w:rsid w:val="00F9640B"/>
    <w:rsid w:val="00F9650D"/>
    <w:rsid w:val="00F967D4"/>
    <w:rsid w:val="00F96EE9"/>
    <w:rsid w:val="00F97645"/>
    <w:rsid w:val="00F976DD"/>
    <w:rsid w:val="00F9794E"/>
    <w:rsid w:val="00F97B15"/>
    <w:rsid w:val="00FA0509"/>
    <w:rsid w:val="00FA0E7C"/>
    <w:rsid w:val="00FA1D8F"/>
    <w:rsid w:val="00FA1E61"/>
    <w:rsid w:val="00FA2FA0"/>
    <w:rsid w:val="00FA53C1"/>
    <w:rsid w:val="00FA56A4"/>
    <w:rsid w:val="00FA5871"/>
    <w:rsid w:val="00FA6225"/>
    <w:rsid w:val="00FA6686"/>
    <w:rsid w:val="00FA6BCC"/>
    <w:rsid w:val="00FA79A3"/>
    <w:rsid w:val="00FA7AA6"/>
    <w:rsid w:val="00FA7B16"/>
    <w:rsid w:val="00FA7C04"/>
    <w:rsid w:val="00FB035D"/>
    <w:rsid w:val="00FB0443"/>
    <w:rsid w:val="00FB16B3"/>
    <w:rsid w:val="00FB18E8"/>
    <w:rsid w:val="00FB1CBB"/>
    <w:rsid w:val="00FB22E5"/>
    <w:rsid w:val="00FB2312"/>
    <w:rsid w:val="00FB27DF"/>
    <w:rsid w:val="00FB2CD9"/>
    <w:rsid w:val="00FB2E86"/>
    <w:rsid w:val="00FB2F94"/>
    <w:rsid w:val="00FB3473"/>
    <w:rsid w:val="00FB35B8"/>
    <w:rsid w:val="00FB3CD6"/>
    <w:rsid w:val="00FB3E0B"/>
    <w:rsid w:val="00FB43D4"/>
    <w:rsid w:val="00FB46A4"/>
    <w:rsid w:val="00FB52FD"/>
    <w:rsid w:val="00FB5689"/>
    <w:rsid w:val="00FB6D13"/>
    <w:rsid w:val="00FB7340"/>
    <w:rsid w:val="00FB7724"/>
    <w:rsid w:val="00FB7B15"/>
    <w:rsid w:val="00FB7B5D"/>
    <w:rsid w:val="00FC1530"/>
    <w:rsid w:val="00FC1859"/>
    <w:rsid w:val="00FC2100"/>
    <w:rsid w:val="00FC2742"/>
    <w:rsid w:val="00FC2D17"/>
    <w:rsid w:val="00FC30D3"/>
    <w:rsid w:val="00FC35B0"/>
    <w:rsid w:val="00FC3BBC"/>
    <w:rsid w:val="00FC3EEB"/>
    <w:rsid w:val="00FC4A6E"/>
    <w:rsid w:val="00FC4D5C"/>
    <w:rsid w:val="00FC553E"/>
    <w:rsid w:val="00FC65A0"/>
    <w:rsid w:val="00FC76D5"/>
    <w:rsid w:val="00FD0386"/>
    <w:rsid w:val="00FD04EB"/>
    <w:rsid w:val="00FD10D2"/>
    <w:rsid w:val="00FD22B6"/>
    <w:rsid w:val="00FD2475"/>
    <w:rsid w:val="00FD2751"/>
    <w:rsid w:val="00FD282A"/>
    <w:rsid w:val="00FD2A71"/>
    <w:rsid w:val="00FD3822"/>
    <w:rsid w:val="00FD45CD"/>
    <w:rsid w:val="00FD4CC0"/>
    <w:rsid w:val="00FD5AFC"/>
    <w:rsid w:val="00FD6A3D"/>
    <w:rsid w:val="00FD6BB9"/>
    <w:rsid w:val="00FD6F42"/>
    <w:rsid w:val="00FD7313"/>
    <w:rsid w:val="00FE098B"/>
    <w:rsid w:val="00FE0C6B"/>
    <w:rsid w:val="00FE1A28"/>
    <w:rsid w:val="00FE22FE"/>
    <w:rsid w:val="00FE23E2"/>
    <w:rsid w:val="00FE3576"/>
    <w:rsid w:val="00FE3DA5"/>
    <w:rsid w:val="00FE460F"/>
    <w:rsid w:val="00FE4930"/>
    <w:rsid w:val="00FE4B3F"/>
    <w:rsid w:val="00FE4E61"/>
    <w:rsid w:val="00FE5B8D"/>
    <w:rsid w:val="00FE6FE5"/>
    <w:rsid w:val="00FE74FC"/>
    <w:rsid w:val="00FE761D"/>
    <w:rsid w:val="00FE76FA"/>
    <w:rsid w:val="00FE7A0A"/>
    <w:rsid w:val="00FE7A4E"/>
    <w:rsid w:val="00FE7B7C"/>
    <w:rsid w:val="00FF01C5"/>
    <w:rsid w:val="00FF07F7"/>
    <w:rsid w:val="00FF104D"/>
    <w:rsid w:val="00FF1716"/>
    <w:rsid w:val="00FF2A88"/>
    <w:rsid w:val="00FF51D0"/>
    <w:rsid w:val="00FF52CC"/>
    <w:rsid w:val="00FF5929"/>
    <w:rsid w:val="00FF6227"/>
    <w:rsid w:val="00FF62EF"/>
    <w:rsid w:val="00FF68B3"/>
    <w:rsid w:val="00FF68C4"/>
    <w:rsid w:val="00FF7E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983EFA"/>
  <w15:chartTrackingRefBased/>
  <w15:docId w15:val="{3F8241EE-7CAB-4434-8610-F618FF2E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560F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  <w:rPr>
      <w:lang w:val="x-none"/>
    </w:rPr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4E0821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4E0821"/>
    <w:rPr>
      <w:i/>
    </w:rPr>
  </w:style>
  <w:style w:type="paragraph" w:styleId="DocumentMap">
    <w:name w:val="Document Map"/>
    <w:basedOn w:val="Normal"/>
    <w:semiHidden/>
    <w:rsid w:val="004E0821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4E0821"/>
    <w:pPr>
      <w:numPr>
        <w:numId w:val="1"/>
      </w:numPr>
    </w:pPr>
  </w:style>
  <w:style w:type="paragraph" w:customStyle="1" w:styleId="text">
    <w:name w:val="text"/>
    <w:basedOn w:val="Normal"/>
    <w:rsid w:val="004E0821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4E0821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4E0821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4E0821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4E0821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4E0821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rsid w:val="004E0821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4E0821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4E0821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4E0821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FBCharCharCharChar1">
    <w:name w:val="FB Char Char Char Char1"/>
    <w:next w:val="Normal"/>
    <w:semiHidden/>
    <w:rsid w:val="002B11A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 w:eastAsia="zh-CN"/>
    </w:rPr>
  </w:style>
  <w:style w:type="paragraph" w:customStyle="1" w:styleId="Normal12pt">
    <w:name w:val="Normal + 12 pt"/>
    <w:basedOn w:val="Normal"/>
    <w:rsid w:val="005A167B"/>
    <w:pPr>
      <w:tabs>
        <w:tab w:val="left" w:pos="1200"/>
      </w:tabs>
      <w:overflowPunct/>
      <w:autoSpaceDE/>
      <w:autoSpaceDN/>
      <w:adjustRightInd/>
      <w:spacing w:after="0"/>
      <w:textAlignment w:val="auto"/>
    </w:pPr>
    <w:rPr>
      <w:rFonts w:eastAsia="Times New Roman"/>
      <w:sz w:val="22"/>
      <w:szCs w:val="22"/>
      <w:lang w:val="de-DE"/>
    </w:rPr>
  </w:style>
  <w:style w:type="paragraph" w:customStyle="1" w:styleId="Normla">
    <w:name w:val="Normla"/>
    <w:basedOn w:val="Normal"/>
    <w:rsid w:val="0041524C"/>
    <w:pPr>
      <w:spacing w:line="360" w:lineRule="auto"/>
      <w:jc w:val="both"/>
    </w:pPr>
  </w:style>
  <w:style w:type="paragraph" w:styleId="NormalWeb">
    <w:name w:val="Normal (Web)"/>
    <w:basedOn w:val="Normal"/>
    <w:uiPriority w:val="99"/>
    <w:unhideWhenUsed/>
    <w:rsid w:val="00A30D4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B10">
    <w:name w:val="B1 (文字)"/>
    <w:link w:val="B1"/>
    <w:uiPriority w:val="99"/>
    <w:rsid w:val="00670328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FE0C6B"/>
    <w:rPr>
      <w:rFonts w:ascii="Times New Roman" w:hAnsi="Times New Roman"/>
    </w:rPr>
  </w:style>
  <w:style w:type="character" w:customStyle="1" w:styleId="B1Char1">
    <w:name w:val="B1 Char1"/>
    <w:rsid w:val="009037A0"/>
    <w:rPr>
      <w:lang w:val="en-GB" w:eastAsia="en-GB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A622E2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styleId="ListParagraph">
    <w:name w:val="List Paragraph"/>
    <w:basedOn w:val="Normal"/>
    <w:uiPriority w:val="34"/>
    <w:qFormat/>
    <w:rsid w:val="000E2BF3"/>
    <w:pPr>
      <w:overflowPunct/>
      <w:autoSpaceDE/>
      <w:autoSpaceDN/>
      <w:adjustRightInd/>
      <w:spacing w:after="0"/>
      <w:ind w:left="720"/>
      <w:contextualSpacing/>
      <w:textAlignment w:val="auto"/>
    </w:pPr>
    <w:rPr>
      <w:rFonts w:eastAsia="Times New Roman"/>
      <w:sz w:val="24"/>
      <w:szCs w:val="24"/>
    </w:rPr>
  </w:style>
  <w:style w:type="paragraph" w:styleId="Title">
    <w:name w:val="Title"/>
    <w:basedOn w:val="Normal"/>
    <w:link w:val="TitleChar"/>
    <w:qFormat/>
    <w:rsid w:val="00E725B6"/>
    <w:pPr>
      <w:spacing w:after="120"/>
      <w:jc w:val="center"/>
    </w:pPr>
    <w:rPr>
      <w:rFonts w:ascii="Arial" w:eastAsia="MS Mincho" w:hAnsi="Arial"/>
      <w:b/>
      <w:sz w:val="24"/>
      <w:lang w:val="de-DE"/>
    </w:rPr>
  </w:style>
  <w:style w:type="character" w:customStyle="1" w:styleId="TitleChar">
    <w:name w:val="Title Char"/>
    <w:link w:val="Title"/>
    <w:rsid w:val="00E725B6"/>
    <w:rPr>
      <w:rFonts w:ascii="Arial" w:eastAsia="MS Mincho" w:hAnsi="Arial"/>
      <w:b/>
      <w:sz w:val="24"/>
      <w:lang w:val="de-DE" w:eastAsia="en-US"/>
    </w:rPr>
  </w:style>
  <w:style w:type="character" w:customStyle="1" w:styleId="TALCar">
    <w:name w:val="TAL Car"/>
    <w:link w:val="TAL"/>
    <w:rsid w:val="007F2716"/>
    <w:rPr>
      <w:rFonts w:ascii="Arial" w:hAnsi="Arial"/>
      <w:sz w:val="18"/>
    </w:rPr>
  </w:style>
  <w:style w:type="character" w:customStyle="1" w:styleId="TACChar">
    <w:name w:val="TAC Char"/>
    <w:link w:val="TAC"/>
    <w:locked/>
    <w:rsid w:val="007F2716"/>
    <w:rPr>
      <w:rFonts w:ascii="Arial" w:hAnsi="Arial"/>
      <w:sz w:val="18"/>
    </w:rPr>
  </w:style>
  <w:style w:type="character" w:customStyle="1" w:styleId="TAHCar">
    <w:name w:val="TAH Car"/>
    <w:link w:val="TAH"/>
    <w:locked/>
    <w:rsid w:val="007F2716"/>
    <w:rPr>
      <w:rFonts w:ascii="Arial" w:hAnsi="Arial"/>
      <w:b/>
      <w:sz w:val="18"/>
    </w:rPr>
  </w:style>
  <w:style w:type="character" w:customStyle="1" w:styleId="THChar">
    <w:name w:val="TH Char"/>
    <w:link w:val="TH"/>
    <w:rsid w:val="00DB53DB"/>
    <w:rPr>
      <w:rFonts w:ascii="Arial" w:hAnsi="Arial"/>
      <w:b/>
    </w:rPr>
  </w:style>
  <w:style w:type="character" w:customStyle="1" w:styleId="B3Char">
    <w:name w:val="B3 Char"/>
    <w:link w:val="B3"/>
    <w:rsid w:val="0044212D"/>
    <w:rPr>
      <w:rFonts w:ascii="Times New Roman" w:hAnsi="Times New Roman"/>
    </w:rPr>
  </w:style>
  <w:style w:type="character" w:customStyle="1" w:styleId="fontstyle01">
    <w:name w:val="fontstyle01"/>
    <w:rsid w:val="009E794A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mmentTextChar">
    <w:name w:val="Comment Text Char"/>
    <w:link w:val="CommentText"/>
    <w:rsid w:val="00BE294F"/>
    <w:rPr>
      <w:rFonts w:ascii="Times New Roman" w:hAnsi="Times New Roman"/>
    </w:rPr>
  </w:style>
  <w:style w:type="character" w:customStyle="1" w:styleId="B2Char">
    <w:name w:val="B2 Char"/>
    <w:link w:val="B2"/>
    <w:locked/>
    <w:rsid w:val="008776B2"/>
    <w:rPr>
      <w:rFonts w:ascii="Times New Roman" w:hAnsi="Times New Roman"/>
    </w:rPr>
  </w:style>
  <w:style w:type="character" w:customStyle="1" w:styleId="TALChar">
    <w:name w:val="TAL Char"/>
    <w:locked/>
    <w:rsid w:val="0065033A"/>
    <w:rPr>
      <w:rFonts w:ascii="Arial" w:eastAsia="Times New Roman" w:hAnsi="Arial"/>
      <w:sz w:val="18"/>
    </w:rPr>
  </w:style>
  <w:style w:type="character" w:customStyle="1" w:styleId="Heading3Char">
    <w:name w:val="Heading 3 Char"/>
    <w:link w:val="Heading3"/>
    <w:rsid w:val="006D6015"/>
    <w:rPr>
      <w:rFonts w:ascii="Arial" w:hAnsi="Arial"/>
      <w:sz w:val="28"/>
      <w:lang w:val="en-GB"/>
    </w:rPr>
  </w:style>
  <w:style w:type="character" w:customStyle="1" w:styleId="PLChar">
    <w:name w:val="PL Char"/>
    <w:link w:val="PL"/>
    <w:rsid w:val="006D6015"/>
    <w:rPr>
      <w:rFonts w:ascii="Courier New" w:hAnsi="Courier New"/>
      <w:noProof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798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1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066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8983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2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75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60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85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19682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213689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8014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28481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2918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32618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0774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4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236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3673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86498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30205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686051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680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02532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96437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45197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20024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618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6593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8284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260133">
          <w:marLeft w:val="162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5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2845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7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9977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8747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721389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552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66716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0936">
          <w:marLeft w:val="370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59421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400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71224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48233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189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19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07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6387">
          <w:marLeft w:val="720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41358">
          <w:marLeft w:val="274"/>
          <w:marRight w:val="0"/>
          <w:marTop w:val="16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4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89555">
          <w:marLeft w:val="720"/>
          <w:marRight w:val="0"/>
          <w:marTop w:val="15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5737">
          <w:marLeft w:val="1253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9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853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08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839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656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82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84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65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07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56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466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0364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2607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2250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7538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9281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60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0279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316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5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992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69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8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0710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78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29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8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5997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11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321251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657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011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49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6862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517662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79092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923535">
          <w:marLeft w:val="994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2536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87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7727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378500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29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367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1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887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72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820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8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38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8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527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19107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0119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0063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612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66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756438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0186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9109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022065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430802">
          <w:marLeft w:val="298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097995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903564">
          <w:marLeft w:val="1901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3153">
          <w:marLeft w:val="2261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0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061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50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74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36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63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43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97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34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081996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6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363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7450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754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55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552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659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2452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32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00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14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91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7062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2418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2083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2011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9289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6870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1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102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77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799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258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3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3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03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3331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090254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4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9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9815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24428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5910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689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8583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140685">
          <w:marLeft w:val="720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80006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820922">
          <w:marLeft w:val="1627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569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160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9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9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1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16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973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43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529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49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01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690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26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809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2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0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5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26" Type="http://schemas.openxmlformats.org/officeDocument/2006/relationships/image" Target="media/image12.wmf"/><Relationship Id="rId39" Type="http://schemas.openxmlformats.org/officeDocument/2006/relationships/image" Target="media/image24.wmf"/><Relationship Id="rId21" Type="http://schemas.openxmlformats.org/officeDocument/2006/relationships/image" Target="media/image7.wmf"/><Relationship Id="rId34" Type="http://schemas.openxmlformats.org/officeDocument/2006/relationships/image" Target="media/image20.wmf"/><Relationship Id="rId42" Type="http://schemas.openxmlformats.org/officeDocument/2006/relationships/image" Target="media/image25.wmf"/><Relationship Id="rId47" Type="http://schemas.openxmlformats.org/officeDocument/2006/relationships/oleObject" Target="embeddings/oleObject14.bin"/><Relationship Id="rId50" Type="http://schemas.openxmlformats.org/officeDocument/2006/relationships/oleObject" Target="embeddings/oleObject16.bin"/><Relationship Id="rId55" Type="http://schemas.openxmlformats.org/officeDocument/2006/relationships/oleObject" Target="embeddings/oleObject20.bin"/><Relationship Id="rId63" Type="http://schemas.openxmlformats.org/officeDocument/2006/relationships/image" Target="media/image32.wmf"/><Relationship Id="rId68" Type="http://schemas.openxmlformats.org/officeDocument/2006/relationships/oleObject" Target="embeddings/oleObject28.bin"/><Relationship Id="rId76" Type="http://schemas.openxmlformats.org/officeDocument/2006/relationships/oleObject" Target="embeddings/oleObject34.bin"/><Relationship Id="rId84" Type="http://schemas.openxmlformats.org/officeDocument/2006/relationships/image" Target="media/image35.wmf"/><Relationship Id="rId89" Type="http://schemas.openxmlformats.org/officeDocument/2006/relationships/image" Target="media/image40.wmf"/><Relationship Id="rId7" Type="http://schemas.openxmlformats.org/officeDocument/2006/relationships/endnotes" Target="endnotes.xml"/><Relationship Id="rId71" Type="http://schemas.openxmlformats.org/officeDocument/2006/relationships/oleObject" Target="embeddings/oleObject29.bin"/><Relationship Id="rId9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5.wmf"/><Relationship Id="rId11" Type="http://schemas.openxmlformats.org/officeDocument/2006/relationships/image" Target="media/image4.wmf"/><Relationship Id="rId24" Type="http://schemas.openxmlformats.org/officeDocument/2006/relationships/image" Target="media/image10.wmf"/><Relationship Id="rId32" Type="http://schemas.openxmlformats.org/officeDocument/2006/relationships/image" Target="media/image18.wmf"/><Relationship Id="rId37" Type="http://schemas.openxmlformats.org/officeDocument/2006/relationships/image" Target="media/image23.wmf"/><Relationship Id="rId40" Type="http://schemas.openxmlformats.org/officeDocument/2006/relationships/oleObject" Target="embeddings/oleObject10.bin"/><Relationship Id="rId45" Type="http://schemas.openxmlformats.org/officeDocument/2006/relationships/oleObject" Target="embeddings/oleObject13.bin"/><Relationship Id="rId53" Type="http://schemas.openxmlformats.org/officeDocument/2006/relationships/oleObject" Target="embeddings/oleObject18.bin"/><Relationship Id="rId58" Type="http://schemas.openxmlformats.org/officeDocument/2006/relationships/oleObject" Target="embeddings/oleObject22.bin"/><Relationship Id="rId66" Type="http://schemas.openxmlformats.org/officeDocument/2006/relationships/oleObject" Target="embeddings/oleObject27.bin"/><Relationship Id="rId74" Type="http://schemas.openxmlformats.org/officeDocument/2006/relationships/oleObject" Target="embeddings/oleObject32.bin"/><Relationship Id="rId79" Type="http://schemas.openxmlformats.org/officeDocument/2006/relationships/oleObject" Target="embeddings/oleObject37.bin"/><Relationship Id="rId87" Type="http://schemas.openxmlformats.org/officeDocument/2006/relationships/image" Target="media/image38.wmf"/><Relationship Id="rId5" Type="http://schemas.openxmlformats.org/officeDocument/2006/relationships/webSettings" Target="webSettings.xml"/><Relationship Id="rId61" Type="http://schemas.openxmlformats.org/officeDocument/2006/relationships/image" Target="media/image31.wmf"/><Relationship Id="rId82" Type="http://schemas.openxmlformats.org/officeDocument/2006/relationships/oleObject" Target="embeddings/oleObject40.bin"/><Relationship Id="rId90" Type="http://schemas.openxmlformats.org/officeDocument/2006/relationships/image" Target="media/image41.wmf"/><Relationship Id="rId95" Type="http://schemas.microsoft.com/office/2011/relationships/people" Target="people.xml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3.bin"/><Relationship Id="rId22" Type="http://schemas.openxmlformats.org/officeDocument/2006/relationships/image" Target="media/image8.wmf"/><Relationship Id="rId27" Type="http://schemas.openxmlformats.org/officeDocument/2006/relationships/image" Target="media/image13.wmf"/><Relationship Id="rId30" Type="http://schemas.openxmlformats.org/officeDocument/2006/relationships/image" Target="media/image16.wmf"/><Relationship Id="rId35" Type="http://schemas.openxmlformats.org/officeDocument/2006/relationships/image" Target="media/image21.wmf"/><Relationship Id="rId43" Type="http://schemas.openxmlformats.org/officeDocument/2006/relationships/oleObject" Target="embeddings/oleObject12.bin"/><Relationship Id="rId48" Type="http://schemas.openxmlformats.org/officeDocument/2006/relationships/image" Target="media/image28.wmf"/><Relationship Id="rId56" Type="http://schemas.openxmlformats.org/officeDocument/2006/relationships/oleObject" Target="embeddings/oleObject21.bin"/><Relationship Id="rId64" Type="http://schemas.openxmlformats.org/officeDocument/2006/relationships/oleObject" Target="embeddings/oleObject26.bin"/><Relationship Id="rId69" Type="http://schemas.openxmlformats.org/officeDocument/2006/relationships/comments" Target="comments.xml"/><Relationship Id="rId77" Type="http://schemas.openxmlformats.org/officeDocument/2006/relationships/oleObject" Target="embeddings/oleObject35.bin"/><Relationship Id="rId8" Type="http://schemas.openxmlformats.org/officeDocument/2006/relationships/image" Target="media/image2.wmf"/><Relationship Id="rId51" Type="http://schemas.openxmlformats.org/officeDocument/2006/relationships/oleObject" Target="embeddings/oleObject17.bin"/><Relationship Id="rId72" Type="http://schemas.openxmlformats.org/officeDocument/2006/relationships/oleObject" Target="embeddings/oleObject30.bin"/><Relationship Id="rId80" Type="http://schemas.openxmlformats.org/officeDocument/2006/relationships/oleObject" Target="embeddings/oleObject38.bin"/><Relationship Id="rId85" Type="http://schemas.openxmlformats.org/officeDocument/2006/relationships/image" Target="media/image36.wmf"/><Relationship Id="rId93" Type="http://schemas.openxmlformats.org/officeDocument/2006/relationships/footer" Target="footer2.xml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oleObject" Target="embeddings/oleObject5.bin"/><Relationship Id="rId25" Type="http://schemas.openxmlformats.org/officeDocument/2006/relationships/image" Target="media/image11.wmf"/><Relationship Id="rId33" Type="http://schemas.openxmlformats.org/officeDocument/2006/relationships/image" Target="media/image19.wmf"/><Relationship Id="rId38" Type="http://schemas.openxmlformats.org/officeDocument/2006/relationships/oleObject" Target="embeddings/oleObject9.bin"/><Relationship Id="rId46" Type="http://schemas.openxmlformats.org/officeDocument/2006/relationships/image" Target="media/image27.wmf"/><Relationship Id="rId59" Type="http://schemas.openxmlformats.org/officeDocument/2006/relationships/oleObject" Target="embeddings/oleObject23.bin"/><Relationship Id="rId67" Type="http://schemas.openxmlformats.org/officeDocument/2006/relationships/image" Target="media/image34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1.bin"/><Relationship Id="rId54" Type="http://schemas.openxmlformats.org/officeDocument/2006/relationships/oleObject" Target="embeddings/oleObject19.bin"/><Relationship Id="rId62" Type="http://schemas.openxmlformats.org/officeDocument/2006/relationships/oleObject" Target="embeddings/oleObject25.bin"/><Relationship Id="rId70" Type="http://schemas.microsoft.com/office/2011/relationships/commentsExtended" Target="commentsExtended.xml"/><Relationship Id="rId75" Type="http://schemas.openxmlformats.org/officeDocument/2006/relationships/oleObject" Target="embeddings/oleObject33.bin"/><Relationship Id="rId83" Type="http://schemas.openxmlformats.org/officeDocument/2006/relationships/oleObject" Target="embeddings/oleObject41.bin"/><Relationship Id="rId88" Type="http://schemas.openxmlformats.org/officeDocument/2006/relationships/image" Target="media/image39.wmf"/><Relationship Id="rId91" Type="http://schemas.openxmlformats.org/officeDocument/2006/relationships/header" Target="header1.xml"/><Relationship Id="rId9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6.wmf"/><Relationship Id="rId23" Type="http://schemas.openxmlformats.org/officeDocument/2006/relationships/image" Target="media/image9.wmf"/><Relationship Id="rId28" Type="http://schemas.openxmlformats.org/officeDocument/2006/relationships/image" Target="media/image14.wmf"/><Relationship Id="rId36" Type="http://schemas.openxmlformats.org/officeDocument/2006/relationships/image" Target="media/image22.wmf"/><Relationship Id="rId49" Type="http://schemas.openxmlformats.org/officeDocument/2006/relationships/oleObject" Target="embeddings/oleObject15.bin"/><Relationship Id="rId57" Type="http://schemas.openxmlformats.org/officeDocument/2006/relationships/image" Target="media/image30.wmf"/><Relationship Id="rId10" Type="http://schemas.openxmlformats.org/officeDocument/2006/relationships/oleObject" Target="embeddings/oleObject1.bin"/><Relationship Id="rId31" Type="http://schemas.openxmlformats.org/officeDocument/2006/relationships/image" Target="media/image17.wmf"/><Relationship Id="rId44" Type="http://schemas.openxmlformats.org/officeDocument/2006/relationships/image" Target="media/image26.wmf"/><Relationship Id="rId52" Type="http://schemas.openxmlformats.org/officeDocument/2006/relationships/image" Target="media/image29.wmf"/><Relationship Id="rId60" Type="http://schemas.openxmlformats.org/officeDocument/2006/relationships/oleObject" Target="embeddings/oleObject24.bin"/><Relationship Id="rId65" Type="http://schemas.openxmlformats.org/officeDocument/2006/relationships/image" Target="media/image33.wmf"/><Relationship Id="rId73" Type="http://schemas.openxmlformats.org/officeDocument/2006/relationships/oleObject" Target="embeddings/oleObject31.bin"/><Relationship Id="rId78" Type="http://schemas.openxmlformats.org/officeDocument/2006/relationships/oleObject" Target="embeddings/oleObject36.bin"/><Relationship Id="rId81" Type="http://schemas.openxmlformats.org/officeDocument/2006/relationships/oleObject" Target="embeddings/oleObject39.bin"/><Relationship Id="rId86" Type="http://schemas.openxmlformats.org/officeDocument/2006/relationships/image" Target="media/image37.wmf"/><Relationship Id="rId94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wm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AE5503-E0B0-4370-AF98-224E83D95B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2139</Words>
  <Characters>12195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#56</vt:lpstr>
    </vt:vector>
  </TitlesOfParts>
  <Company>Qualcomm Inc.</Company>
  <LinksUpToDate>false</LinksUpToDate>
  <CharactersWithSpaces>14306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#56</dc:title>
  <dc:subject/>
  <dc:creator>Qualcomm Europe</dc:creator>
  <cp:keywords/>
  <dc:description/>
  <cp:lastModifiedBy>Kianoush Hosseini</cp:lastModifiedBy>
  <cp:revision>2</cp:revision>
  <cp:lastPrinted>2016-09-30T01:19:00Z</cp:lastPrinted>
  <dcterms:created xsi:type="dcterms:W3CDTF">2018-05-24T03:20:00Z</dcterms:created>
  <dcterms:modified xsi:type="dcterms:W3CDTF">2018-05-24T03:20:00Z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